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4A6AD" w14:textId="74DD770A"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4DBB4311"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2408C5B5" w14:textId="278097EC" w:rsidR="00CF707F" w:rsidRPr="00CF707F" w:rsidRDefault="00CF707F" w:rsidP="00486BD2">
      <w:pPr>
        <w:pStyle w:val="Nadpis1"/>
        <w:rPr>
          <w:rFonts w:ascii="Verdana" w:hAnsi="Verdana"/>
          <w:bCs/>
          <w:sz w:val="32"/>
          <w:szCs w:val="24"/>
        </w:rPr>
      </w:pPr>
      <w:r w:rsidRPr="00CF707F">
        <w:rPr>
          <w:rFonts w:ascii="Verdana" w:hAnsi="Verdana"/>
          <w:bCs/>
          <w:sz w:val="32"/>
          <w:szCs w:val="24"/>
        </w:rPr>
        <w:t>IMPLEMENTÁCIA DOHOVORU OSN O PRÁVACH OSÔB SO ZDRAVOTNÝM POSTIHNUTÍM</w:t>
      </w:r>
      <w:r w:rsidR="0095227A">
        <w:rPr>
          <w:rFonts w:ascii="Verdana" w:hAnsi="Verdana"/>
          <w:bCs/>
          <w:sz w:val="32"/>
          <w:szCs w:val="24"/>
        </w:rPr>
        <w:t xml:space="preserve"> </w:t>
      </w:r>
      <w:r w:rsidRPr="00CF707F">
        <w:rPr>
          <w:rFonts w:ascii="Verdana" w:hAnsi="Verdana"/>
          <w:bCs/>
          <w:sz w:val="32"/>
          <w:szCs w:val="24"/>
        </w:rPr>
        <w:t>V SLOVENSKEJ REPUBLIKE</w:t>
      </w:r>
    </w:p>
    <w:p w14:paraId="7F95851F" w14:textId="77777777" w:rsidR="00CF707F" w:rsidRPr="00CF707F" w:rsidRDefault="00CF707F" w:rsidP="00486BD2">
      <w:pPr>
        <w:pStyle w:val="Nadpis1"/>
        <w:rPr>
          <w:rFonts w:ascii="Verdana" w:hAnsi="Verdana"/>
          <w:b/>
          <w:bCs/>
          <w:sz w:val="24"/>
          <w:szCs w:val="24"/>
        </w:rPr>
      </w:pPr>
    </w:p>
    <w:p w14:paraId="2620E455"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56E46446"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center"/>
        <w:rPr>
          <w:rFonts w:ascii="Verdana" w:hAnsi="Verdana"/>
          <w:bCs/>
          <w:sz w:val="28"/>
          <w:szCs w:val="24"/>
        </w:rPr>
      </w:pPr>
    </w:p>
    <w:p w14:paraId="12E7B1A4" w14:textId="3F3FAEB7" w:rsidR="00CF707F" w:rsidRPr="00CF707F" w:rsidRDefault="00CF707F" w:rsidP="00486BD2">
      <w:pPr>
        <w:pStyle w:val="Nadpis2"/>
        <w:rPr>
          <w:rFonts w:ascii="Verdana" w:hAnsi="Verdana"/>
          <w:bCs/>
          <w:sz w:val="28"/>
          <w:szCs w:val="24"/>
        </w:rPr>
      </w:pPr>
      <w:r w:rsidRPr="00CF707F">
        <w:rPr>
          <w:rFonts w:ascii="Verdana" w:hAnsi="Verdana"/>
          <w:bCs/>
          <w:sz w:val="28"/>
          <w:szCs w:val="24"/>
        </w:rPr>
        <w:t>ALTERNATÍVNA SPRÁVA PRE VÝBOR OSN O PRÁVACH OSÔB SO ZDRAVOTNÝM POSTIHNUTÍM PREDLOŽENÁ ORGANIZÁCIAMI OSÔB SO ZDRAVOTNÝM POSTIHNUTÍM</w:t>
      </w:r>
      <w:r w:rsidR="0095227A">
        <w:rPr>
          <w:rFonts w:ascii="Verdana" w:hAnsi="Verdana"/>
          <w:bCs/>
          <w:sz w:val="28"/>
          <w:szCs w:val="24"/>
        </w:rPr>
        <w:t xml:space="preserve"> </w:t>
      </w:r>
      <w:r w:rsidRPr="00CF707F">
        <w:rPr>
          <w:rFonts w:ascii="Verdana" w:hAnsi="Verdana"/>
          <w:bCs/>
          <w:sz w:val="28"/>
          <w:szCs w:val="24"/>
        </w:rPr>
        <w:t>V SLOVENSKEJ REPUBLIKE</w:t>
      </w:r>
    </w:p>
    <w:p w14:paraId="5D969CBE"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76081FC1" w14:textId="122CE4B7" w:rsidR="00CF707F" w:rsidRPr="00CF707F" w:rsidRDefault="00CF707F" w:rsidP="00486BD2">
      <w:pPr>
        <w:pStyle w:val="Nadpis2"/>
        <w:rPr>
          <w:rFonts w:ascii="Verdana" w:hAnsi="Verdana"/>
          <w:b/>
          <w:bCs/>
          <w:sz w:val="24"/>
          <w:szCs w:val="24"/>
        </w:rPr>
      </w:pPr>
      <w:r w:rsidRPr="00CF707F">
        <w:rPr>
          <w:rFonts w:ascii="Verdana" w:hAnsi="Verdana"/>
          <w:b/>
          <w:bCs/>
          <w:sz w:val="24"/>
          <w:szCs w:val="24"/>
        </w:rPr>
        <w:t>Aktualizácia alternatívnej správy z roku 2019</w:t>
      </w:r>
      <w:r w:rsidR="0095227A">
        <w:rPr>
          <w:rFonts w:ascii="Verdana" w:hAnsi="Verdana"/>
          <w:b/>
          <w:bCs/>
          <w:sz w:val="24"/>
          <w:szCs w:val="24"/>
        </w:rPr>
        <w:t xml:space="preserve"> </w:t>
      </w:r>
      <w:r w:rsidRPr="00CF707F">
        <w:rPr>
          <w:rFonts w:ascii="Verdana" w:hAnsi="Verdana"/>
          <w:b/>
          <w:bCs/>
          <w:sz w:val="24"/>
          <w:szCs w:val="24"/>
        </w:rPr>
        <w:t>realizovaná v júli 2026</w:t>
      </w:r>
    </w:p>
    <w:p w14:paraId="30B71D2F"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7BE76777"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777946CC"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029E0902"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03CC3FD0"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4DB8B6E0"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424C9591"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0F12C34E"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5DDB42D4"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3F9FA166"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Cs/>
          <w:sz w:val="24"/>
          <w:szCs w:val="24"/>
        </w:rPr>
      </w:pPr>
    </w:p>
    <w:p w14:paraId="69FF8C7C" w14:textId="1969EB31" w:rsidR="00CF707F" w:rsidRPr="00CF707F" w:rsidRDefault="00CF707F" w:rsidP="00486BD2">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center"/>
        <w:rPr>
          <w:rFonts w:ascii="Verdana" w:hAnsi="Verdana"/>
          <w:bCs/>
          <w:sz w:val="24"/>
          <w:szCs w:val="24"/>
        </w:rPr>
      </w:pPr>
      <w:r w:rsidRPr="00CF707F">
        <w:rPr>
          <w:rFonts w:ascii="Verdana" w:hAnsi="Verdana"/>
          <w:bCs/>
          <w:sz w:val="24"/>
          <w:szCs w:val="24"/>
        </w:rPr>
        <w:t>JÚL 20</w:t>
      </w:r>
      <w:r>
        <w:rPr>
          <w:rFonts w:ascii="Verdana" w:hAnsi="Verdana"/>
          <w:bCs/>
          <w:sz w:val="24"/>
          <w:szCs w:val="24"/>
        </w:rPr>
        <w:t>26</w:t>
      </w:r>
    </w:p>
    <w:p w14:paraId="0BBD675D" w14:textId="77777777" w:rsidR="00CF707F" w:rsidRPr="00CF707F" w:rsidRDefault="00CF707F" w:rsidP="00CF707F">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rPr>
          <w:rFonts w:ascii="Verdana" w:hAnsi="Verdana"/>
          <w:b/>
          <w:bCs/>
          <w:sz w:val="24"/>
          <w:szCs w:val="24"/>
        </w:rPr>
      </w:pPr>
    </w:p>
    <w:p w14:paraId="7C3306FD" w14:textId="77777777" w:rsidR="00CF707F" w:rsidRPr="00CF707F" w:rsidRDefault="00CF707F" w:rsidP="00CF70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s="Calibri"/>
          <w:b/>
          <w:bCs/>
          <w:color w:val="000000"/>
          <w:u w:color="000000"/>
        </w:rPr>
      </w:pPr>
      <w:r w:rsidRPr="00CF707F">
        <w:br w:type="page"/>
      </w:r>
    </w:p>
    <w:p w14:paraId="4CA01E8E" w14:textId="77777777" w:rsidR="00CF707F" w:rsidRPr="00CF707F" w:rsidRDefault="00CF707F" w:rsidP="00CF707F">
      <w:pPr>
        <w:pStyle w:val="Nadpis2"/>
      </w:pPr>
      <w:bookmarkStart w:id="0" w:name="_Toc235277253"/>
      <w:r w:rsidRPr="00CF707F">
        <w:lastRenderedPageBreak/>
        <w:t>Predkladajúce organizácie a autori</w:t>
      </w:r>
      <w:bookmarkEnd w:id="0"/>
    </w:p>
    <w:p w14:paraId="35C11729" w14:textId="77777777" w:rsidR="00CF707F" w:rsidRPr="00CF707F" w:rsidRDefault="00CF707F" w:rsidP="00CF707F"/>
    <w:p w14:paraId="37842DFE" w14:textId="77777777" w:rsidR="00486BD2" w:rsidRDefault="00486BD2" w:rsidP="00CF707F">
      <w:pPr>
        <w:rPr>
          <w:b/>
          <w:bCs/>
        </w:rPr>
      </w:pPr>
    </w:p>
    <w:p w14:paraId="4BA2571C" w14:textId="17C44E9F" w:rsidR="00CF707F" w:rsidRPr="00CF707F" w:rsidRDefault="00CF707F" w:rsidP="00CF707F">
      <w:r>
        <w:rPr>
          <w:b/>
          <w:bCs/>
        </w:rPr>
        <w:t>Slovenské fórum osôb so zdravotným postihnutím (</w:t>
      </w:r>
      <w:r w:rsidRPr="00CA7673">
        <w:rPr>
          <w:b/>
          <w:bCs/>
        </w:rPr>
        <w:t xml:space="preserve">Slovak </w:t>
      </w:r>
      <w:proofErr w:type="spellStart"/>
      <w:r w:rsidR="00CA7673" w:rsidRPr="002665BA">
        <w:rPr>
          <w:b/>
          <w:bCs/>
        </w:rPr>
        <w:t>D</w:t>
      </w:r>
      <w:r w:rsidRPr="002665BA">
        <w:rPr>
          <w:b/>
          <w:bCs/>
        </w:rPr>
        <w:t>isability</w:t>
      </w:r>
      <w:proofErr w:type="spellEnd"/>
      <w:r w:rsidRPr="002665BA">
        <w:rPr>
          <w:b/>
          <w:bCs/>
        </w:rPr>
        <w:t xml:space="preserve"> </w:t>
      </w:r>
      <w:proofErr w:type="spellStart"/>
      <w:r w:rsidRPr="002665BA">
        <w:rPr>
          <w:b/>
          <w:bCs/>
        </w:rPr>
        <w:t>Forum</w:t>
      </w:r>
      <w:proofErr w:type="spellEnd"/>
      <w:r>
        <w:rPr>
          <w:b/>
          <w:bCs/>
        </w:rPr>
        <w:t xml:space="preserve">), predchádzajúci názov do roku 2023 </w:t>
      </w:r>
      <w:r w:rsidRPr="00CF707F">
        <w:rPr>
          <w:b/>
          <w:bCs/>
        </w:rPr>
        <w:t xml:space="preserve">Národná rada občanov so zdravotným postihnutím v SR </w:t>
      </w:r>
      <w:r>
        <w:rPr>
          <w:b/>
          <w:bCs/>
        </w:rPr>
        <w:t>(</w:t>
      </w:r>
      <w:r w:rsidRPr="002665BA">
        <w:rPr>
          <w:b/>
          <w:bCs/>
        </w:rPr>
        <w:t xml:space="preserve">Slovak </w:t>
      </w:r>
      <w:proofErr w:type="spellStart"/>
      <w:r w:rsidR="00CA7673" w:rsidRPr="002665BA">
        <w:rPr>
          <w:b/>
          <w:bCs/>
        </w:rPr>
        <w:t>D</w:t>
      </w:r>
      <w:r w:rsidRPr="002665BA">
        <w:rPr>
          <w:b/>
          <w:bCs/>
        </w:rPr>
        <w:t>isability</w:t>
      </w:r>
      <w:proofErr w:type="spellEnd"/>
      <w:r w:rsidRPr="002665BA">
        <w:rPr>
          <w:b/>
          <w:bCs/>
        </w:rPr>
        <w:t xml:space="preserve"> </w:t>
      </w:r>
      <w:proofErr w:type="spellStart"/>
      <w:r w:rsidRPr="002665BA">
        <w:rPr>
          <w:b/>
          <w:bCs/>
        </w:rPr>
        <w:t>Council</w:t>
      </w:r>
      <w:proofErr w:type="spellEnd"/>
      <w:r>
        <w:rPr>
          <w:b/>
          <w:bCs/>
        </w:rPr>
        <w:t xml:space="preserve">) </w:t>
      </w:r>
      <w:r w:rsidRPr="00CF707F">
        <w:rPr>
          <w:b/>
          <w:bCs/>
        </w:rPr>
        <w:t xml:space="preserve">(Branislav </w:t>
      </w:r>
      <w:proofErr w:type="spellStart"/>
      <w:r w:rsidRPr="00CF707F">
        <w:rPr>
          <w:b/>
          <w:bCs/>
        </w:rPr>
        <w:t>Mamojka</w:t>
      </w:r>
      <w:proofErr w:type="spellEnd"/>
      <w:r w:rsidRPr="00CF707F">
        <w:rPr>
          <w:b/>
          <w:bCs/>
        </w:rPr>
        <w:t xml:space="preserve">, Michaela </w:t>
      </w:r>
      <w:proofErr w:type="spellStart"/>
      <w:r w:rsidRPr="00CF707F">
        <w:rPr>
          <w:b/>
          <w:bCs/>
        </w:rPr>
        <w:t>Hajduková</w:t>
      </w:r>
      <w:proofErr w:type="spellEnd"/>
      <w:r>
        <w:rPr>
          <w:b/>
          <w:bCs/>
        </w:rPr>
        <w:t>, Soňa Tóthová</w:t>
      </w:r>
      <w:r w:rsidRPr="00CF707F">
        <w:rPr>
          <w:b/>
          <w:bCs/>
        </w:rPr>
        <w:t>)</w:t>
      </w:r>
      <w:r w:rsidRPr="00CF707F">
        <w:t xml:space="preserve"> bola založená v roku 2003. Má 18 členských organizácií občanov so všetkými druhmi zdravotného postihnutia. Cieľom </w:t>
      </w:r>
      <w:r w:rsidR="00486BD2">
        <w:t>SF</w:t>
      </w:r>
      <w:r w:rsidRPr="00CF707F">
        <w:t xml:space="preserve">OZP je zaručiť, aby mali všetci ľudia so zdravotným postihnutím plný prístup k ľudským právam prostredníctvom svojho aktívneho začlenenia do politického vývoja a implementácie Dohovoru v Slovenskej republike a v Európe. </w:t>
      </w:r>
      <w:r w:rsidR="00486BD2">
        <w:t>SF</w:t>
      </w:r>
      <w:r w:rsidRPr="00CF707F">
        <w:t>OZP sa aktívne zúčastňuje na príprave i implementácii legislatívy, je aktívna v Rade Vlády SR pre ľudské práva</w:t>
      </w:r>
      <w:r w:rsidR="008552E7">
        <w:t xml:space="preserve"> a</w:t>
      </w:r>
      <w:r w:rsidRPr="00CF707F">
        <w:t xml:space="preserve"> rodovú rovnosť, </w:t>
      </w:r>
      <w:r w:rsidR="008552E7">
        <w:t xml:space="preserve">Rade vlády SR </w:t>
      </w:r>
      <w:r w:rsidRPr="00CF707F">
        <w:t xml:space="preserve">pre osoby so zdravotným postihnutím, ako aj v ďalších poradných orgánoch a pracovných skupinách. Jej aktivity sa zakladajú na princípoch Dohovoru OSN o právach osôb so zdravotným postihnutím. </w:t>
      </w:r>
      <w:r w:rsidR="008552E7">
        <w:t xml:space="preserve">SFOZP </w:t>
      </w:r>
      <w:r w:rsidRPr="00CF707F">
        <w:t>je členom Európskeho fóra</w:t>
      </w:r>
      <w:r w:rsidR="002665BA">
        <w:t xml:space="preserve"> osôb so</w:t>
      </w:r>
      <w:r w:rsidRPr="00CF707F">
        <w:t xml:space="preserve"> zdravotn</w:t>
      </w:r>
      <w:r w:rsidR="002665BA">
        <w:t>ým</w:t>
      </w:r>
      <w:r w:rsidRPr="00CF707F">
        <w:t xml:space="preserve"> postihnut</w:t>
      </w:r>
      <w:r w:rsidR="002665BA">
        <w:t>ím</w:t>
      </w:r>
      <w:r w:rsidRPr="00CF707F">
        <w:t xml:space="preserve"> (EDF). Osoby so zdravotným postihnutím majú väčšinu vo všetkých rozhodovacích orgánoch </w:t>
      </w:r>
      <w:r w:rsidR="008552E7">
        <w:t xml:space="preserve">SFOZP </w:t>
      </w:r>
      <w:r w:rsidRPr="00CF707F">
        <w:t>a jej členských organizáciách. Na príprave tejto správy sa podieľali zástupcovia všetkých druhov zdravotného postihnutia alebo ich rodičia.</w:t>
      </w:r>
    </w:p>
    <w:p w14:paraId="2DF4B77F" w14:textId="77777777" w:rsidR="00CF707F" w:rsidRPr="00CF707F" w:rsidRDefault="00CF707F" w:rsidP="00CF707F"/>
    <w:p w14:paraId="7CDB199C" w14:textId="5BDA68DA" w:rsidR="002D2F2F" w:rsidRPr="00486BD2" w:rsidRDefault="00CF707F" w:rsidP="002D2F2F">
      <w:r w:rsidRPr="00486BD2">
        <w:rPr>
          <w:b/>
          <w:bCs/>
        </w:rPr>
        <w:t>Združenie na pomoc ľuďom s mentálnym postihnutím v SR</w:t>
      </w:r>
      <w:r w:rsidRPr="00CF707F">
        <w:rPr>
          <w:b/>
          <w:bCs/>
        </w:rPr>
        <w:t xml:space="preserve"> </w:t>
      </w:r>
      <w:r w:rsidRPr="00486BD2">
        <w:t xml:space="preserve">(Marián </w:t>
      </w:r>
      <w:proofErr w:type="spellStart"/>
      <w:r w:rsidRPr="00486BD2">
        <w:t>Horanič</w:t>
      </w:r>
      <w:proofErr w:type="spellEnd"/>
      <w:r w:rsidRPr="00486BD2">
        <w:t xml:space="preserve">, Maroš </w:t>
      </w:r>
      <w:proofErr w:type="spellStart"/>
      <w:r w:rsidRPr="00486BD2">
        <w:t>Matiaško</w:t>
      </w:r>
      <w:proofErr w:type="spellEnd"/>
      <w:r w:rsidRPr="00486BD2">
        <w:t>)</w:t>
      </w:r>
      <w:r w:rsidR="00001C7F">
        <w:t>,</w:t>
      </w:r>
      <w:r w:rsidR="002D2F2F" w:rsidRPr="00486BD2">
        <w:t xml:space="preserve"> Združenie na pomoc ľuďom s mentálnym postihnutím v Slovenskej republike vzniklo v roku 1980. Združenie má celoslovenskú pôsobnosť a má takmer 10000 členov.</w:t>
      </w:r>
    </w:p>
    <w:p w14:paraId="723BB9C8" w14:textId="64F55AAB" w:rsidR="002D2F2F" w:rsidRPr="00486BD2" w:rsidRDefault="002D2F2F" w:rsidP="002D2F2F">
      <w:r w:rsidRPr="00486BD2">
        <w:t>Hlavným cieľom združenia je inklúzia ľudí s mentálnym postihnutím a ich rodín do spoločnosti. Zásadnými hodnotami združenia sú rešpekt, vzájomná solidarita</w:t>
      </w:r>
      <w:r w:rsidR="00E13FAF" w:rsidRPr="00486BD2">
        <w:t xml:space="preserve"> </w:t>
      </w:r>
      <w:r w:rsidRPr="00486BD2">
        <w:t xml:space="preserve">a začlenenie. Združenie je aktívne pri tvorbe a implementácii legislatívy a jeho členovia a zamestnanci sú členmi </w:t>
      </w:r>
      <w:r w:rsidRPr="00486BD2">
        <w:lastRenderedPageBreak/>
        <w:t>viacerých poradných orgánov a</w:t>
      </w:r>
      <w:r w:rsidR="00E13FAF" w:rsidRPr="00486BD2">
        <w:t> </w:t>
      </w:r>
      <w:r w:rsidRPr="00486BD2">
        <w:t>pracovných</w:t>
      </w:r>
      <w:r w:rsidR="00E13FAF" w:rsidRPr="00486BD2">
        <w:t xml:space="preserve"> </w:t>
      </w:r>
      <w:r w:rsidRPr="00486BD2">
        <w:t xml:space="preserve">skupín. Združenie je členom strešných organizácií </w:t>
      </w:r>
      <w:proofErr w:type="spellStart"/>
      <w:r w:rsidRPr="00486BD2">
        <w:t>Inclusion</w:t>
      </w:r>
      <w:proofErr w:type="spellEnd"/>
      <w:r w:rsidRPr="00486BD2">
        <w:t xml:space="preserve"> </w:t>
      </w:r>
      <w:proofErr w:type="spellStart"/>
      <w:r w:rsidRPr="00486BD2">
        <w:t>Europe</w:t>
      </w:r>
      <w:proofErr w:type="spellEnd"/>
      <w:r w:rsidRPr="00486BD2">
        <w:t xml:space="preserve"> a </w:t>
      </w:r>
      <w:proofErr w:type="spellStart"/>
      <w:r w:rsidRPr="00486BD2">
        <w:t>Inclusion</w:t>
      </w:r>
      <w:proofErr w:type="spellEnd"/>
      <w:r w:rsidRPr="00486BD2">
        <w:t xml:space="preserve"> International.</w:t>
      </w:r>
    </w:p>
    <w:p w14:paraId="20305350" w14:textId="78531A4D" w:rsidR="00CF707F" w:rsidRPr="00CF707F" w:rsidRDefault="00CF707F" w:rsidP="00CF707F">
      <w:pPr>
        <w:rPr>
          <w:b/>
        </w:rPr>
      </w:pPr>
    </w:p>
    <w:p w14:paraId="7F7CC344" w14:textId="14E52D8C" w:rsidR="00CF707F" w:rsidRPr="00CF707F" w:rsidRDefault="00CF707F" w:rsidP="00CF707F">
      <w:pPr>
        <w:rPr>
          <w:rStyle w:val="dnA"/>
          <w:rFonts w:ascii="Calibri" w:eastAsia="Calibri" w:hAnsi="Calibri"/>
          <w:szCs w:val="22"/>
        </w:rPr>
      </w:pPr>
      <w:r w:rsidRPr="00CF707F">
        <w:rPr>
          <w:b/>
        </w:rPr>
        <w:t xml:space="preserve">Rada pre poradenstvo v sociálnej práci </w:t>
      </w:r>
      <w:r w:rsidRPr="00F659F8">
        <w:rPr>
          <w:bCs/>
        </w:rPr>
        <w:t xml:space="preserve">(Miroslav </w:t>
      </w:r>
      <w:proofErr w:type="spellStart"/>
      <w:r w:rsidRPr="00F659F8">
        <w:rPr>
          <w:bCs/>
        </w:rPr>
        <w:t>Cangár</w:t>
      </w:r>
      <w:proofErr w:type="spellEnd"/>
      <w:r w:rsidRPr="00F659F8">
        <w:rPr>
          <w:bCs/>
        </w:rPr>
        <w:t>) bola založená v roku 1990 a jej hlavným poslaním je poskytovať pomoc ľuďom, ktorí to potrebujú z hľadiska začlenenia do komunity a nezávislého života.</w:t>
      </w:r>
      <w:r w:rsidRPr="00F659F8">
        <w:rPr>
          <w:rStyle w:val="dnA"/>
          <w:bCs/>
        </w:rPr>
        <w:t xml:space="preserve"> RPSP svoje poslanie plní prostredníctvom poskytovania poradenstva, supervízie a vzdelávania ľuďom so špeciálnymi potrebami, predovšetkým ľuďom s ťažkým stupňom zdravotného postihnutia a starším ľuďom, poskytovateľom sociálnych služieb, štátnym a mimovládnym organizáciám, obciam a vzdelávacím inštitúciám. Hlavnou strategickou víziou RPSP je podpora procesu zmeny kvality sociálnych služieb v spoločnosti, realizácia transformácie, </w:t>
      </w:r>
      <w:proofErr w:type="spellStart"/>
      <w:r w:rsidRPr="00F659F8">
        <w:rPr>
          <w:rStyle w:val="dnA"/>
          <w:bCs/>
        </w:rPr>
        <w:t>deinštitucionalizácie</w:t>
      </w:r>
      <w:proofErr w:type="spellEnd"/>
      <w:r w:rsidRPr="00F659F8">
        <w:rPr>
          <w:rStyle w:val="dnA"/>
          <w:bCs/>
        </w:rPr>
        <w:t xml:space="preserve"> a decentralizácie sociálnych služieb a rozvoj komunitných služieb. RPSP realizovala prvé projekty v oblasti </w:t>
      </w:r>
      <w:proofErr w:type="spellStart"/>
      <w:r w:rsidRPr="00F659F8">
        <w:rPr>
          <w:rStyle w:val="dnA"/>
          <w:bCs/>
        </w:rPr>
        <w:t>deinštitucionalizácie</w:t>
      </w:r>
      <w:proofErr w:type="spellEnd"/>
      <w:r w:rsidRPr="00F659F8">
        <w:rPr>
          <w:rStyle w:val="dnA"/>
          <w:bCs/>
        </w:rPr>
        <w:t xml:space="preserve"> sociálnych služieb na Slovensku už v roku 1999. Viac informácií nájdete na stránke </w:t>
      </w:r>
      <w:hyperlink r:id="rId8" w:history="1">
        <w:r w:rsidR="00001C7F" w:rsidRPr="00001C7F">
          <w:rPr>
            <w:rStyle w:val="Hypertextovprepojenie"/>
            <w:bCs/>
            <w:color w:val="4472C4" w:themeColor="accent1"/>
          </w:rPr>
          <w:t>www.rpsp.eu</w:t>
        </w:r>
      </w:hyperlink>
      <w:r w:rsidRPr="00F659F8">
        <w:rPr>
          <w:rStyle w:val="dnA"/>
          <w:bCs/>
        </w:rPr>
        <w:t>.</w:t>
      </w:r>
    </w:p>
    <w:p w14:paraId="705BF253" w14:textId="77777777" w:rsidR="00CF707F" w:rsidRPr="00CF707F" w:rsidRDefault="00CF707F" w:rsidP="00CF707F">
      <w:pPr>
        <w:rPr>
          <w:b/>
        </w:rPr>
      </w:pPr>
    </w:p>
    <w:p w14:paraId="126C4647" w14:textId="4CF5B093" w:rsidR="00CF707F" w:rsidRPr="00F659F8" w:rsidRDefault="002D2F2F" w:rsidP="00CF707F">
      <w:pPr>
        <w:rPr>
          <w:rFonts w:ascii="Times New Roman" w:hAnsi="Times New Roman"/>
          <w:bdr w:val="none" w:sz="0" w:space="0" w:color="auto"/>
        </w:rPr>
      </w:pPr>
      <w:r>
        <w:rPr>
          <w:b/>
          <w:bCs/>
        </w:rPr>
        <w:t xml:space="preserve">Belasý motýľ, </w:t>
      </w:r>
      <w:r w:rsidRPr="00F659F8">
        <w:t xml:space="preserve">predchádzajúci názov </w:t>
      </w:r>
      <w:r w:rsidR="00CF707F" w:rsidRPr="00F659F8">
        <w:t xml:space="preserve">Organizácia muskulárnych </w:t>
      </w:r>
      <w:proofErr w:type="spellStart"/>
      <w:r w:rsidR="00CF707F" w:rsidRPr="00F659F8">
        <w:t>dystrofikov</w:t>
      </w:r>
      <w:proofErr w:type="spellEnd"/>
      <w:r w:rsidR="00CF707F" w:rsidRPr="00F659F8">
        <w:t xml:space="preserve"> v Slovenskej republike (Tibor </w:t>
      </w:r>
      <w:proofErr w:type="spellStart"/>
      <w:r w:rsidR="00CF707F" w:rsidRPr="00F659F8">
        <w:t>Köböl</w:t>
      </w:r>
      <w:proofErr w:type="spellEnd"/>
      <w:r w:rsidR="00CF707F" w:rsidRPr="00F659F8">
        <w:t>) je jedinou mimovládnou organizáciou na Slovensku, ktorá od roku 1993 združuje dospelých i deti s</w:t>
      </w:r>
      <w:r w:rsidR="00735C1C">
        <w:t> </w:t>
      </w:r>
      <w:r w:rsidR="00CF707F" w:rsidRPr="00F659F8">
        <w:t>nervo</w:t>
      </w:r>
      <w:r w:rsidR="00735C1C">
        <w:t xml:space="preserve">vo </w:t>
      </w:r>
      <w:r w:rsidR="00CF707F" w:rsidRPr="00F659F8">
        <w:t>svalovými ochoreniami.</w:t>
      </w:r>
      <w:r w:rsidR="00CF707F" w:rsidRPr="00F659F8">
        <w:rPr>
          <w:bdr w:val="none" w:sz="0" w:space="0" w:color="auto"/>
        </w:rPr>
        <w:t xml:space="preserve"> Medzi jej aktivity patrí obhajoba práv ľudí s</w:t>
      </w:r>
      <w:r w:rsidR="00735C1C">
        <w:rPr>
          <w:bdr w:val="none" w:sz="0" w:space="0" w:color="auto"/>
        </w:rPr>
        <w:t> </w:t>
      </w:r>
      <w:r w:rsidR="00CF707F" w:rsidRPr="00F659F8">
        <w:rPr>
          <w:bdr w:val="none" w:sz="0" w:space="0" w:color="auto"/>
        </w:rPr>
        <w:t>nervo</w:t>
      </w:r>
      <w:r w:rsidR="00735C1C">
        <w:rPr>
          <w:bdr w:val="none" w:sz="0" w:space="0" w:color="auto"/>
        </w:rPr>
        <w:t xml:space="preserve">vo </w:t>
      </w:r>
      <w:r w:rsidR="00CF707F" w:rsidRPr="00F659F8">
        <w:rPr>
          <w:bdr w:val="none" w:sz="0" w:space="0" w:color="auto"/>
        </w:rPr>
        <w:t>svalovými ochoreniami, sociálne služby, sociálne a laické poradenstvo, časopis Echo, letné tábory a mnohé iné.</w:t>
      </w:r>
    </w:p>
    <w:p w14:paraId="5ED0C977" w14:textId="77777777" w:rsidR="00CF707F" w:rsidRPr="00F659F8" w:rsidRDefault="00CF707F" w:rsidP="00CF707F"/>
    <w:p w14:paraId="0ACDB280" w14:textId="4649D2D8" w:rsidR="00CF707F" w:rsidRPr="00CF707F" w:rsidRDefault="00CF707F" w:rsidP="00CF707F">
      <w:pPr>
        <w:rPr>
          <w:bdr w:val="none" w:sz="0" w:space="0" w:color="auto"/>
        </w:rPr>
      </w:pPr>
      <w:r w:rsidRPr="00F659F8">
        <w:rPr>
          <w:bdr w:val="none" w:sz="0" w:space="0" w:color="auto"/>
        </w:rPr>
        <w:t xml:space="preserve">Platforma </w:t>
      </w:r>
      <w:r w:rsidR="002D2F2F" w:rsidRPr="00F659F8">
        <w:rPr>
          <w:bdr w:val="none" w:sz="0" w:space="0" w:color="auto"/>
        </w:rPr>
        <w:t xml:space="preserve">rodín </w:t>
      </w:r>
      <w:r w:rsidRPr="00F659F8">
        <w:rPr>
          <w:bdr w:val="none" w:sz="0" w:space="0" w:color="auto"/>
        </w:rPr>
        <w:t xml:space="preserve">detí so zdravotným znevýhodnením (Jana </w:t>
      </w:r>
      <w:proofErr w:type="spellStart"/>
      <w:r w:rsidRPr="00F659F8">
        <w:rPr>
          <w:bdr w:val="none" w:sz="0" w:space="0" w:color="auto"/>
        </w:rPr>
        <w:t>Lowinski</w:t>
      </w:r>
      <w:proofErr w:type="spellEnd"/>
      <w:r w:rsidRPr="00F659F8">
        <w:rPr>
          <w:bdr w:val="none" w:sz="0" w:space="0" w:color="auto"/>
        </w:rPr>
        <w:t>) je rodičovská mimovládna organizácia, ktorá spája rodiny detí s rôznym zdravotným postihnutím, mapuje ich potreby a bojuje za zmeny v sociálnom, zdravotnom i vzdelávacom systéme. Platforma poskytuje laické poradenstvo a obhajuje práva detí so zdravotným postihnutím v oblasti sociálnych služieb, vzdelávania a nezávislého života – stavia most medzi nimi a štátnymi inštitúciami.</w:t>
      </w:r>
      <w:r w:rsidRPr="00CF707F">
        <w:rPr>
          <w:bdr w:val="none" w:sz="0" w:space="0" w:color="auto"/>
        </w:rPr>
        <w:t> </w:t>
      </w:r>
    </w:p>
    <w:p w14:paraId="10458AEE" w14:textId="77777777" w:rsidR="00CF707F" w:rsidRPr="00CF707F" w:rsidRDefault="00CF707F" w:rsidP="00CF707F"/>
    <w:p w14:paraId="56EF894D" w14:textId="5B49A15E" w:rsidR="00CF707F" w:rsidRPr="00CF707F" w:rsidRDefault="00CF707F" w:rsidP="00CF707F">
      <w:pPr>
        <w:rPr>
          <w:b/>
        </w:rPr>
      </w:pPr>
      <w:r w:rsidRPr="00CF707F">
        <w:rPr>
          <w:b/>
          <w:bCs/>
        </w:rPr>
        <w:lastRenderedPageBreak/>
        <w:t xml:space="preserve">Únia nevidiacich a slabozrakých Slovenska </w:t>
      </w:r>
      <w:r w:rsidRPr="00F659F8">
        <w:t xml:space="preserve">(Milan </w:t>
      </w:r>
      <w:proofErr w:type="spellStart"/>
      <w:r w:rsidRPr="00F659F8">
        <w:t>Měchura</w:t>
      </w:r>
      <w:proofErr w:type="spellEnd"/>
      <w:r w:rsidR="002D2F2F" w:rsidRPr="00F659F8">
        <w:t xml:space="preserve">, </w:t>
      </w:r>
      <w:r w:rsidR="009D1BA1">
        <w:t>J</w:t>
      </w:r>
      <w:r w:rsidR="003B71D1" w:rsidRPr="00F659F8">
        <w:t>á</w:t>
      </w:r>
      <w:r w:rsidR="002D2F2F" w:rsidRPr="00F659F8">
        <w:t xml:space="preserve">n </w:t>
      </w:r>
      <w:proofErr w:type="spellStart"/>
      <w:r w:rsidR="002D2F2F" w:rsidRPr="00F659F8">
        <w:t>Podolinský</w:t>
      </w:r>
      <w:proofErr w:type="spellEnd"/>
      <w:r w:rsidR="002D2F2F" w:rsidRPr="00F659F8">
        <w:t xml:space="preserve">, Michal </w:t>
      </w:r>
      <w:proofErr w:type="spellStart"/>
      <w:r w:rsidR="002D2F2F" w:rsidRPr="00F659F8">
        <w:t>Tkáčik</w:t>
      </w:r>
      <w:proofErr w:type="spellEnd"/>
      <w:r w:rsidR="00E13FAF" w:rsidRPr="00F659F8">
        <w:t xml:space="preserve">, Darina </w:t>
      </w:r>
      <w:proofErr w:type="spellStart"/>
      <w:r w:rsidR="00E13FAF" w:rsidRPr="00F659F8">
        <w:t>Kválová</w:t>
      </w:r>
      <w:proofErr w:type="spellEnd"/>
      <w:r w:rsidR="002D2F2F" w:rsidRPr="00F659F8">
        <w:t>)</w:t>
      </w:r>
      <w:r w:rsidRPr="00F659F8">
        <w:t xml:space="preserve"> je občianske združenie, ktoré združuje nevidiacich a slabozrakých ľudí, ich podporovateľov, priateľov a rodinných príslušníkov. Zameriava sa na obhajobu práv a záujmov ľudí so zrakovým postihnutím. Organizácia poskytuje služby (sociálne poradenstvo, sociálna rehabilitácia a ďalšie) zamerané na zvýšenie nezávislosti nevidiacich a slabozrakých ľudí. V súčasnosti má organizácia cca 4000 členov. Poskytuje svoje služby vo všetkých krajoch Slovenska</w:t>
      </w:r>
      <w:r w:rsidR="00C96047">
        <w:t>,</w:t>
      </w:r>
      <w:r w:rsidRPr="00F659F8">
        <w:t xml:space="preserve"> </w:t>
      </w:r>
      <w:hyperlink r:id="rId9" w:history="1">
        <w:r w:rsidRPr="00C96047">
          <w:rPr>
            <w:rStyle w:val="Hypertextovprepojenie"/>
            <w:color w:val="4472C4" w:themeColor="accent1"/>
          </w:rPr>
          <w:t>www.unss.sk</w:t>
        </w:r>
      </w:hyperlink>
      <w:r w:rsidR="00C96047">
        <w:t>.</w:t>
      </w:r>
    </w:p>
    <w:p w14:paraId="2A54B38F" w14:textId="77777777" w:rsidR="002D2F2F" w:rsidRDefault="002D2F2F" w:rsidP="00CF707F">
      <w:pPr>
        <w:spacing w:before="100" w:beforeAutospacing="1" w:after="100" w:afterAutospacing="1"/>
        <w:rPr>
          <w:b/>
          <w:bCs/>
        </w:rPr>
      </w:pPr>
    </w:p>
    <w:p w14:paraId="3E733BB2" w14:textId="5B68F73F" w:rsidR="00CF707F" w:rsidRPr="00CF707F" w:rsidRDefault="00CF707F" w:rsidP="00CF707F">
      <w:pPr>
        <w:spacing w:before="100" w:beforeAutospacing="1" w:after="100" w:afterAutospacing="1"/>
        <w:rPr>
          <w:rStyle w:val="m3158903075096665560dna"/>
          <w:rFonts w:ascii="Times New Roman" w:eastAsia="Times New Roman" w:hAnsi="Times New Roman"/>
          <w:bdr w:val="none" w:sz="0" w:space="0" w:color="auto"/>
        </w:rPr>
      </w:pPr>
      <w:r w:rsidRPr="00CF707F">
        <w:rPr>
          <w:b/>
          <w:bCs/>
        </w:rPr>
        <w:t>Nadácia</w:t>
      </w:r>
      <w:r w:rsidRPr="00CF707F">
        <w:t xml:space="preserve"> </w:t>
      </w:r>
      <w:r w:rsidRPr="00CF707F">
        <w:rPr>
          <w:b/>
        </w:rPr>
        <w:t>SOCIA (</w:t>
      </w:r>
      <w:proofErr w:type="spellStart"/>
      <w:r w:rsidRPr="00CF707F">
        <w:rPr>
          <w:b/>
        </w:rPr>
        <w:t>Maria</w:t>
      </w:r>
      <w:proofErr w:type="spellEnd"/>
      <w:r w:rsidRPr="00CF707F">
        <w:rPr>
          <w:b/>
        </w:rPr>
        <w:t xml:space="preserve"> </w:t>
      </w:r>
      <w:proofErr w:type="spellStart"/>
      <w:r w:rsidRPr="00CF707F">
        <w:rPr>
          <w:b/>
        </w:rPr>
        <w:t>Machajdíková</w:t>
      </w:r>
      <w:proofErr w:type="spellEnd"/>
      <w:r w:rsidR="002D2F2F">
        <w:rPr>
          <w:b/>
        </w:rPr>
        <w:t xml:space="preserve">, </w:t>
      </w:r>
      <w:r w:rsidR="009D1BA1">
        <w:rPr>
          <w:b/>
        </w:rPr>
        <w:t>L</w:t>
      </w:r>
      <w:r w:rsidR="002D2F2F">
        <w:rPr>
          <w:b/>
        </w:rPr>
        <w:t xml:space="preserve">ýdia </w:t>
      </w:r>
      <w:proofErr w:type="spellStart"/>
      <w:r w:rsidR="002D2F2F">
        <w:rPr>
          <w:b/>
        </w:rPr>
        <w:t>Brichtová</w:t>
      </w:r>
      <w:proofErr w:type="spellEnd"/>
      <w:r w:rsidRPr="00CF707F">
        <w:rPr>
          <w:b/>
        </w:rPr>
        <w:t xml:space="preserve">) – </w:t>
      </w:r>
      <w:r w:rsidRPr="00CF707F">
        <w:rPr>
          <w:rStyle w:val="m3158903075096665560dna"/>
          <w:bCs/>
        </w:rPr>
        <w:t xml:space="preserve">Nadácia na podporu sociálnych zmien má za cieľ meniť sociálny systém prostredníctvom finančnej podpory a vlastných aktivít pre blaho najrizikovejších sociálnych skupín. Víziou nadácie Socia je tolerantná občianska spoločnosť, ktorej neoddeliteľnou súčasťou sú aj ohrození ľudia. Spolupráca „silných a slabých“ by mala vyústiť do budovania kvalitných a prístupných sociálnych služieb, ktoré uspokojujú individuálne potreby ich prijímateľov v prirodzenom prostredí. Socia poskytuje granty neziskovým organizáciám s cieľom zlepšiť kvalitu života sociálne, fyzicky či mentálne znevýhodnených skupín. Socia má vlastné projekty podporujúce komunitné služby. Nadácia spolupracuje s mimovládnymi organizáciami a verejnou správou na formovaní politík a legislatívnych návrhov s cieľom reformovať sociálny systém. Pre viac informácií navštívte stránku </w:t>
      </w:r>
      <w:hyperlink r:id="rId10" w:history="1">
        <w:r w:rsidRPr="002B5866">
          <w:rPr>
            <w:rStyle w:val="Hypertextovprepojenie"/>
            <w:bCs/>
            <w:color w:val="4472C4" w:themeColor="accent1"/>
          </w:rPr>
          <w:t>www.socia.sk</w:t>
        </w:r>
      </w:hyperlink>
      <w:r w:rsidRPr="00CF707F">
        <w:rPr>
          <w:rStyle w:val="m3158903075096665560dna"/>
          <w:bCs/>
        </w:rPr>
        <w:t>.</w:t>
      </w:r>
    </w:p>
    <w:p w14:paraId="65C5E4A4" w14:textId="77777777" w:rsidR="00CF707F" w:rsidRPr="00CF707F" w:rsidRDefault="00CF707F" w:rsidP="00CF70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s="Calibri"/>
          <w:b/>
          <w:bCs/>
          <w:color w:val="000000"/>
          <w:u w:color="000000"/>
        </w:rPr>
      </w:pPr>
      <w:r w:rsidRPr="00CF707F">
        <w:br w:type="page"/>
      </w:r>
    </w:p>
    <w:sdt>
      <w:sdtPr>
        <w:rPr>
          <w:rFonts w:eastAsia="Arial Unicode MS" w:cs="Times New Roman"/>
          <w:b w:val="0"/>
          <w:bCs w:val="0"/>
          <w:sz w:val="24"/>
          <w:szCs w:val="24"/>
          <w:bdr w:val="nil"/>
          <w:lang w:eastAsia="en-US"/>
        </w:rPr>
        <w:id w:val="-158696579"/>
        <w:docPartObj>
          <w:docPartGallery w:val="Table of Contents"/>
          <w:docPartUnique/>
        </w:docPartObj>
      </w:sdtPr>
      <w:sdtContent>
        <w:p w14:paraId="73E164A1" w14:textId="77777777" w:rsidR="00CF707F" w:rsidRPr="00CF707F" w:rsidRDefault="00CF707F" w:rsidP="00CF707F">
          <w:pPr>
            <w:pStyle w:val="Hlavikaobsahu"/>
          </w:pPr>
          <w:r w:rsidRPr="00CF707F">
            <w:t>Obsah</w:t>
          </w:r>
        </w:p>
        <w:p w14:paraId="11D44A52" w14:textId="7738DFC4" w:rsidR="00B75E2A" w:rsidRDefault="00CF707F">
          <w:pPr>
            <w:pStyle w:val="Obsah2"/>
            <w:tabs>
              <w:tab w:val="right" w:leader="dot" w:pos="9062"/>
            </w:tabs>
            <w:rPr>
              <w:rFonts w:asciiTheme="minorHAnsi" w:eastAsiaTheme="minorEastAsia" w:hAnsiTheme="minorHAnsi" w:cstheme="minorBidi"/>
              <w:noProof/>
              <w:kern w:val="2"/>
              <w:bdr w:val="none" w:sz="0" w:space="0" w:color="auto"/>
              <w:lang w:eastAsia="sk-SK"/>
              <w14:ligatures w14:val="standardContextual"/>
            </w:rPr>
          </w:pPr>
          <w:r w:rsidRPr="00CF707F">
            <w:fldChar w:fldCharType="begin"/>
          </w:r>
          <w:r w:rsidRPr="00CF707F">
            <w:instrText xml:space="preserve"> TOC \o "1-3" \h \z \u </w:instrText>
          </w:r>
          <w:r w:rsidRPr="00CF707F">
            <w:fldChar w:fldCharType="separate"/>
          </w:r>
          <w:hyperlink w:anchor="_Toc235277253" w:history="1">
            <w:r w:rsidR="00B75E2A" w:rsidRPr="001D20B7">
              <w:rPr>
                <w:rStyle w:val="Hypertextovprepojenie"/>
                <w:noProof/>
              </w:rPr>
              <w:t>Predkladajúce orga</w:t>
            </w:r>
            <w:r w:rsidR="00B75E2A" w:rsidRPr="001D20B7">
              <w:rPr>
                <w:rStyle w:val="Hypertextovprepojenie"/>
                <w:noProof/>
              </w:rPr>
              <w:t>n</w:t>
            </w:r>
            <w:r w:rsidR="00B75E2A" w:rsidRPr="001D20B7">
              <w:rPr>
                <w:rStyle w:val="Hypertextovprepojenie"/>
                <w:noProof/>
              </w:rPr>
              <w:t>izácie a autori</w:t>
            </w:r>
            <w:r w:rsidR="00B75E2A">
              <w:rPr>
                <w:noProof/>
                <w:webHidden/>
              </w:rPr>
              <w:tab/>
            </w:r>
            <w:r w:rsidR="00B75E2A">
              <w:rPr>
                <w:noProof/>
                <w:webHidden/>
              </w:rPr>
              <w:fldChar w:fldCharType="begin"/>
            </w:r>
            <w:r w:rsidR="00B75E2A">
              <w:rPr>
                <w:noProof/>
                <w:webHidden/>
              </w:rPr>
              <w:instrText xml:space="preserve"> PAGEREF _Toc235277253 \h </w:instrText>
            </w:r>
            <w:r w:rsidR="00B75E2A">
              <w:rPr>
                <w:noProof/>
                <w:webHidden/>
              </w:rPr>
            </w:r>
            <w:r w:rsidR="00B75E2A">
              <w:rPr>
                <w:noProof/>
                <w:webHidden/>
              </w:rPr>
              <w:fldChar w:fldCharType="separate"/>
            </w:r>
            <w:r w:rsidR="00B75E2A">
              <w:rPr>
                <w:noProof/>
                <w:webHidden/>
              </w:rPr>
              <w:t>3</w:t>
            </w:r>
            <w:r w:rsidR="00B75E2A">
              <w:rPr>
                <w:noProof/>
                <w:webHidden/>
              </w:rPr>
              <w:fldChar w:fldCharType="end"/>
            </w:r>
          </w:hyperlink>
        </w:p>
        <w:p w14:paraId="1833EF14" w14:textId="38DFEFD4" w:rsidR="00B75E2A" w:rsidRDefault="00B75E2A">
          <w:pPr>
            <w:pStyle w:val="Obsah2"/>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4" w:history="1">
            <w:r w:rsidRPr="001D20B7">
              <w:rPr>
                <w:rStyle w:val="Hypertextovprepojenie"/>
                <w:noProof/>
                <w:shd w:val="clear" w:color="auto" w:fill="FEFEFE"/>
              </w:rPr>
              <w:t>Zhrnutie</w:t>
            </w:r>
            <w:r>
              <w:rPr>
                <w:noProof/>
                <w:webHidden/>
              </w:rPr>
              <w:tab/>
            </w:r>
            <w:r>
              <w:rPr>
                <w:noProof/>
                <w:webHidden/>
              </w:rPr>
              <w:fldChar w:fldCharType="begin"/>
            </w:r>
            <w:r>
              <w:rPr>
                <w:noProof/>
                <w:webHidden/>
              </w:rPr>
              <w:instrText xml:space="preserve"> PAGEREF _Toc235277254 \h </w:instrText>
            </w:r>
            <w:r>
              <w:rPr>
                <w:noProof/>
                <w:webHidden/>
              </w:rPr>
            </w:r>
            <w:r>
              <w:rPr>
                <w:noProof/>
                <w:webHidden/>
              </w:rPr>
              <w:fldChar w:fldCharType="separate"/>
            </w:r>
            <w:r>
              <w:rPr>
                <w:noProof/>
                <w:webHidden/>
              </w:rPr>
              <w:t>7</w:t>
            </w:r>
            <w:r>
              <w:rPr>
                <w:noProof/>
                <w:webHidden/>
              </w:rPr>
              <w:fldChar w:fldCharType="end"/>
            </w:r>
          </w:hyperlink>
        </w:p>
        <w:p w14:paraId="1B678A17" w14:textId="63F7A8EE" w:rsidR="00B75E2A" w:rsidRDefault="00B75E2A">
          <w:pPr>
            <w:pStyle w:val="Obsah2"/>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5" w:history="1">
            <w:r w:rsidRPr="001D20B7">
              <w:rPr>
                <w:rStyle w:val="Hypertextovprepojenie"/>
                <w:noProof/>
              </w:rPr>
              <w:t>ÚVOD</w:t>
            </w:r>
            <w:r>
              <w:rPr>
                <w:noProof/>
                <w:webHidden/>
              </w:rPr>
              <w:tab/>
            </w:r>
            <w:r>
              <w:rPr>
                <w:noProof/>
                <w:webHidden/>
              </w:rPr>
              <w:fldChar w:fldCharType="begin"/>
            </w:r>
            <w:r>
              <w:rPr>
                <w:noProof/>
                <w:webHidden/>
              </w:rPr>
              <w:instrText xml:space="preserve"> PAGEREF _Toc235277255 \h </w:instrText>
            </w:r>
            <w:r>
              <w:rPr>
                <w:noProof/>
                <w:webHidden/>
              </w:rPr>
            </w:r>
            <w:r>
              <w:rPr>
                <w:noProof/>
                <w:webHidden/>
              </w:rPr>
              <w:fldChar w:fldCharType="separate"/>
            </w:r>
            <w:r>
              <w:rPr>
                <w:noProof/>
                <w:webHidden/>
              </w:rPr>
              <w:t>8</w:t>
            </w:r>
            <w:r>
              <w:rPr>
                <w:noProof/>
                <w:webHidden/>
              </w:rPr>
              <w:fldChar w:fldCharType="end"/>
            </w:r>
          </w:hyperlink>
        </w:p>
        <w:p w14:paraId="6E295431" w14:textId="5EB3CD27" w:rsidR="00B75E2A" w:rsidRDefault="00B75E2A">
          <w:pPr>
            <w:pStyle w:val="Obsah2"/>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6" w:history="1">
            <w:r w:rsidRPr="001D20B7">
              <w:rPr>
                <w:rStyle w:val="Hypertextovprepojenie"/>
                <w:noProof/>
              </w:rPr>
              <w:t>VYBRANÉ ČLÁNKY DOHOVORU OSN O PRÁVACH ĽUDÍ SO ZDRAVOTNÝM POSTIHNUTÍM</w:t>
            </w:r>
            <w:r>
              <w:rPr>
                <w:noProof/>
                <w:webHidden/>
              </w:rPr>
              <w:tab/>
            </w:r>
            <w:r>
              <w:rPr>
                <w:noProof/>
                <w:webHidden/>
              </w:rPr>
              <w:fldChar w:fldCharType="begin"/>
            </w:r>
            <w:r>
              <w:rPr>
                <w:noProof/>
                <w:webHidden/>
              </w:rPr>
              <w:instrText xml:space="preserve"> PAGEREF _Toc235277256 \h </w:instrText>
            </w:r>
            <w:r>
              <w:rPr>
                <w:noProof/>
                <w:webHidden/>
              </w:rPr>
            </w:r>
            <w:r>
              <w:rPr>
                <w:noProof/>
                <w:webHidden/>
              </w:rPr>
              <w:fldChar w:fldCharType="separate"/>
            </w:r>
            <w:r>
              <w:rPr>
                <w:noProof/>
                <w:webHidden/>
              </w:rPr>
              <w:t>9</w:t>
            </w:r>
            <w:r>
              <w:rPr>
                <w:noProof/>
                <w:webHidden/>
              </w:rPr>
              <w:fldChar w:fldCharType="end"/>
            </w:r>
          </w:hyperlink>
        </w:p>
        <w:p w14:paraId="428FD2B6" w14:textId="4361420E"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7" w:history="1">
            <w:r w:rsidRPr="001D20B7">
              <w:rPr>
                <w:rStyle w:val="Hypertextovprepojenie"/>
                <w:noProof/>
              </w:rPr>
              <w:t>Článok 5 – R</w:t>
            </w:r>
            <w:r w:rsidRPr="001D20B7">
              <w:rPr>
                <w:rStyle w:val="Hypertextovprepojenie"/>
                <w:noProof/>
              </w:rPr>
              <w:t>o</w:t>
            </w:r>
            <w:r w:rsidRPr="001D20B7">
              <w:rPr>
                <w:rStyle w:val="Hypertextovprepojenie"/>
                <w:noProof/>
              </w:rPr>
              <w:t>vnosť a nediskriminácia</w:t>
            </w:r>
            <w:r>
              <w:rPr>
                <w:noProof/>
                <w:webHidden/>
              </w:rPr>
              <w:tab/>
            </w:r>
            <w:r>
              <w:rPr>
                <w:noProof/>
                <w:webHidden/>
              </w:rPr>
              <w:fldChar w:fldCharType="begin"/>
            </w:r>
            <w:r>
              <w:rPr>
                <w:noProof/>
                <w:webHidden/>
              </w:rPr>
              <w:instrText xml:space="preserve"> PAGEREF _Toc235277257 \h </w:instrText>
            </w:r>
            <w:r>
              <w:rPr>
                <w:noProof/>
                <w:webHidden/>
              </w:rPr>
            </w:r>
            <w:r>
              <w:rPr>
                <w:noProof/>
                <w:webHidden/>
              </w:rPr>
              <w:fldChar w:fldCharType="separate"/>
            </w:r>
            <w:r>
              <w:rPr>
                <w:noProof/>
                <w:webHidden/>
              </w:rPr>
              <w:t>9</w:t>
            </w:r>
            <w:r>
              <w:rPr>
                <w:noProof/>
                <w:webHidden/>
              </w:rPr>
              <w:fldChar w:fldCharType="end"/>
            </w:r>
          </w:hyperlink>
        </w:p>
        <w:p w14:paraId="22937426" w14:textId="19CC5B58"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8" w:history="1">
            <w:r w:rsidRPr="001D20B7">
              <w:rPr>
                <w:rStyle w:val="Hypertextovprepojenie"/>
                <w:noProof/>
              </w:rPr>
              <w:t>Článok 9 – Prístupnosť</w:t>
            </w:r>
            <w:r>
              <w:rPr>
                <w:noProof/>
                <w:webHidden/>
              </w:rPr>
              <w:tab/>
            </w:r>
            <w:r>
              <w:rPr>
                <w:noProof/>
                <w:webHidden/>
              </w:rPr>
              <w:fldChar w:fldCharType="begin"/>
            </w:r>
            <w:r>
              <w:rPr>
                <w:noProof/>
                <w:webHidden/>
              </w:rPr>
              <w:instrText xml:space="preserve"> PAGEREF _Toc235277258 \h </w:instrText>
            </w:r>
            <w:r>
              <w:rPr>
                <w:noProof/>
                <w:webHidden/>
              </w:rPr>
            </w:r>
            <w:r>
              <w:rPr>
                <w:noProof/>
                <w:webHidden/>
              </w:rPr>
              <w:fldChar w:fldCharType="separate"/>
            </w:r>
            <w:r>
              <w:rPr>
                <w:noProof/>
                <w:webHidden/>
              </w:rPr>
              <w:t>10</w:t>
            </w:r>
            <w:r>
              <w:rPr>
                <w:noProof/>
                <w:webHidden/>
              </w:rPr>
              <w:fldChar w:fldCharType="end"/>
            </w:r>
          </w:hyperlink>
        </w:p>
        <w:p w14:paraId="0DDB9C17" w14:textId="507DD539"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59" w:history="1">
            <w:r w:rsidRPr="001D20B7">
              <w:rPr>
                <w:rStyle w:val="Hypertextovprepojenie"/>
                <w:noProof/>
              </w:rPr>
              <w:t>Článok 12 – Rovnosť pred zákonom</w:t>
            </w:r>
            <w:r>
              <w:rPr>
                <w:noProof/>
                <w:webHidden/>
              </w:rPr>
              <w:tab/>
            </w:r>
            <w:r>
              <w:rPr>
                <w:noProof/>
                <w:webHidden/>
              </w:rPr>
              <w:fldChar w:fldCharType="begin"/>
            </w:r>
            <w:r>
              <w:rPr>
                <w:noProof/>
                <w:webHidden/>
              </w:rPr>
              <w:instrText xml:space="preserve"> PAGEREF _Toc235277259 \h </w:instrText>
            </w:r>
            <w:r>
              <w:rPr>
                <w:noProof/>
                <w:webHidden/>
              </w:rPr>
            </w:r>
            <w:r>
              <w:rPr>
                <w:noProof/>
                <w:webHidden/>
              </w:rPr>
              <w:fldChar w:fldCharType="separate"/>
            </w:r>
            <w:r>
              <w:rPr>
                <w:noProof/>
                <w:webHidden/>
              </w:rPr>
              <w:t>15</w:t>
            </w:r>
            <w:r>
              <w:rPr>
                <w:noProof/>
                <w:webHidden/>
              </w:rPr>
              <w:fldChar w:fldCharType="end"/>
            </w:r>
          </w:hyperlink>
        </w:p>
        <w:p w14:paraId="3CFFE05E" w14:textId="253F0157"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0" w:history="1">
            <w:r w:rsidRPr="001D20B7">
              <w:rPr>
                <w:rStyle w:val="Hypertextovprepojenie"/>
                <w:noProof/>
              </w:rPr>
              <w:t>Článok 13 – Prístup k spravodlivosti</w:t>
            </w:r>
            <w:r>
              <w:rPr>
                <w:noProof/>
                <w:webHidden/>
              </w:rPr>
              <w:tab/>
            </w:r>
            <w:r>
              <w:rPr>
                <w:noProof/>
                <w:webHidden/>
              </w:rPr>
              <w:fldChar w:fldCharType="begin"/>
            </w:r>
            <w:r>
              <w:rPr>
                <w:noProof/>
                <w:webHidden/>
              </w:rPr>
              <w:instrText xml:space="preserve"> PAGEREF _Toc235277260 \h </w:instrText>
            </w:r>
            <w:r>
              <w:rPr>
                <w:noProof/>
                <w:webHidden/>
              </w:rPr>
            </w:r>
            <w:r>
              <w:rPr>
                <w:noProof/>
                <w:webHidden/>
              </w:rPr>
              <w:fldChar w:fldCharType="separate"/>
            </w:r>
            <w:r>
              <w:rPr>
                <w:noProof/>
                <w:webHidden/>
              </w:rPr>
              <w:t>16</w:t>
            </w:r>
            <w:r>
              <w:rPr>
                <w:noProof/>
                <w:webHidden/>
              </w:rPr>
              <w:fldChar w:fldCharType="end"/>
            </w:r>
          </w:hyperlink>
        </w:p>
        <w:p w14:paraId="3F4F50F6" w14:textId="49F3C38A"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1" w:history="1">
            <w:r w:rsidRPr="001D20B7">
              <w:rPr>
                <w:rStyle w:val="Hypertextovprepojenie"/>
                <w:noProof/>
              </w:rPr>
              <w:t>Článok 14 – Sloboda a osobná bezpečnosť</w:t>
            </w:r>
            <w:r>
              <w:rPr>
                <w:noProof/>
                <w:webHidden/>
              </w:rPr>
              <w:tab/>
            </w:r>
            <w:r>
              <w:rPr>
                <w:noProof/>
                <w:webHidden/>
              </w:rPr>
              <w:fldChar w:fldCharType="begin"/>
            </w:r>
            <w:r>
              <w:rPr>
                <w:noProof/>
                <w:webHidden/>
              </w:rPr>
              <w:instrText xml:space="preserve"> PAGEREF _Toc235277261 \h </w:instrText>
            </w:r>
            <w:r>
              <w:rPr>
                <w:noProof/>
                <w:webHidden/>
              </w:rPr>
            </w:r>
            <w:r>
              <w:rPr>
                <w:noProof/>
                <w:webHidden/>
              </w:rPr>
              <w:fldChar w:fldCharType="separate"/>
            </w:r>
            <w:r>
              <w:rPr>
                <w:noProof/>
                <w:webHidden/>
              </w:rPr>
              <w:t>17</w:t>
            </w:r>
            <w:r>
              <w:rPr>
                <w:noProof/>
                <w:webHidden/>
              </w:rPr>
              <w:fldChar w:fldCharType="end"/>
            </w:r>
          </w:hyperlink>
        </w:p>
        <w:p w14:paraId="60E1CCE6" w14:textId="729D60F5"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2" w:history="1">
            <w:r w:rsidRPr="001D20B7">
              <w:rPr>
                <w:rStyle w:val="Hypertextovprepojenie"/>
                <w:b/>
                <w:noProof/>
              </w:rPr>
              <w:t>Články</w:t>
            </w:r>
            <w:r w:rsidRPr="001D20B7">
              <w:rPr>
                <w:rStyle w:val="Hypertextovprepojenie"/>
                <w:noProof/>
              </w:rPr>
              <w:t xml:space="preserve"> 15 a 16 – Zlé zaobchádzanie s osobami so zdravotným postihnutím</w:t>
            </w:r>
            <w:r>
              <w:rPr>
                <w:noProof/>
                <w:webHidden/>
              </w:rPr>
              <w:tab/>
            </w:r>
            <w:r>
              <w:rPr>
                <w:noProof/>
                <w:webHidden/>
              </w:rPr>
              <w:fldChar w:fldCharType="begin"/>
            </w:r>
            <w:r>
              <w:rPr>
                <w:noProof/>
                <w:webHidden/>
              </w:rPr>
              <w:instrText xml:space="preserve"> PAGEREF _Toc235277262 \h </w:instrText>
            </w:r>
            <w:r>
              <w:rPr>
                <w:noProof/>
                <w:webHidden/>
              </w:rPr>
            </w:r>
            <w:r>
              <w:rPr>
                <w:noProof/>
                <w:webHidden/>
              </w:rPr>
              <w:fldChar w:fldCharType="separate"/>
            </w:r>
            <w:r>
              <w:rPr>
                <w:noProof/>
                <w:webHidden/>
              </w:rPr>
              <w:t>17</w:t>
            </w:r>
            <w:r>
              <w:rPr>
                <w:noProof/>
                <w:webHidden/>
              </w:rPr>
              <w:fldChar w:fldCharType="end"/>
            </w:r>
          </w:hyperlink>
        </w:p>
        <w:p w14:paraId="517E8419" w14:textId="2885779C"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3" w:history="1">
            <w:r w:rsidRPr="001D20B7">
              <w:rPr>
                <w:rStyle w:val="Hypertextovprepojenie"/>
                <w:noProof/>
              </w:rPr>
              <w:t>Článok 19 – Nezávislý spôsob života a začlenenie do spoločnosti</w:t>
            </w:r>
            <w:r>
              <w:rPr>
                <w:noProof/>
                <w:webHidden/>
              </w:rPr>
              <w:tab/>
            </w:r>
            <w:r>
              <w:rPr>
                <w:noProof/>
                <w:webHidden/>
              </w:rPr>
              <w:fldChar w:fldCharType="begin"/>
            </w:r>
            <w:r>
              <w:rPr>
                <w:noProof/>
                <w:webHidden/>
              </w:rPr>
              <w:instrText xml:space="preserve"> PAGEREF _Toc235277263 \h </w:instrText>
            </w:r>
            <w:r>
              <w:rPr>
                <w:noProof/>
                <w:webHidden/>
              </w:rPr>
            </w:r>
            <w:r>
              <w:rPr>
                <w:noProof/>
                <w:webHidden/>
              </w:rPr>
              <w:fldChar w:fldCharType="separate"/>
            </w:r>
            <w:r>
              <w:rPr>
                <w:noProof/>
                <w:webHidden/>
              </w:rPr>
              <w:t>19</w:t>
            </w:r>
            <w:r>
              <w:rPr>
                <w:noProof/>
                <w:webHidden/>
              </w:rPr>
              <w:fldChar w:fldCharType="end"/>
            </w:r>
          </w:hyperlink>
        </w:p>
        <w:p w14:paraId="7D9E862D" w14:textId="7751F960"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4" w:history="1">
            <w:r w:rsidRPr="001D20B7">
              <w:rPr>
                <w:rStyle w:val="Hypertextovprepojenie"/>
                <w:noProof/>
              </w:rPr>
              <w:t>Článok 20 – Osobná mobilita</w:t>
            </w:r>
            <w:r>
              <w:rPr>
                <w:noProof/>
                <w:webHidden/>
              </w:rPr>
              <w:tab/>
            </w:r>
            <w:r>
              <w:rPr>
                <w:noProof/>
                <w:webHidden/>
              </w:rPr>
              <w:fldChar w:fldCharType="begin"/>
            </w:r>
            <w:r>
              <w:rPr>
                <w:noProof/>
                <w:webHidden/>
              </w:rPr>
              <w:instrText xml:space="preserve"> PAGEREF _Toc235277264 \h </w:instrText>
            </w:r>
            <w:r>
              <w:rPr>
                <w:noProof/>
                <w:webHidden/>
              </w:rPr>
            </w:r>
            <w:r>
              <w:rPr>
                <w:noProof/>
                <w:webHidden/>
              </w:rPr>
              <w:fldChar w:fldCharType="separate"/>
            </w:r>
            <w:r>
              <w:rPr>
                <w:noProof/>
                <w:webHidden/>
              </w:rPr>
              <w:t>23</w:t>
            </w:r>
            <w:r>
              <w:rPr>
                <w:noProof/>
                <w:webHidden/>
              </w:rPr>
              <w:fldChar w:fldCharType="end"/>
            </w:r>
          </w:hyperlink>
        </w:p>
        <w:p w14:paraId="458E570C" w14:textId="7EDAF51C"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5" w:history="1">
            <w:r w:rsidRPr="001D20B7">
              <w:rPr>
                <w:rStyle w:val="Hypertextovprepojenie"/>
                <w:noProof/>
              </w:rPr>
              <w:t>Článok 21 – Sloboda prejavu a prístup k informáciám</w:t>
            </w:r>
            <w:r>
              <w:rPr>
                <w:noProof/>
                <w:webHidden/>
              </w:rPr>
              <w:tab/>
            </w:r>
            <w:r>
              <w:rPr>
                <w:noProof/>
                <w:webHidden/>
              </w:rPr>
              <w:fldChar w:fldCharType="begin"/>
            </w:r>
            <w:r>
              <w:rPr>
                <w:noProof/>
                <w:webHidden/>
              </w:rPr>
              <w:instrText xml:space="preserve"> PAGEREF _Toc235277265 \h </w:instrText>
            </w:r>
            <w:r>
              <w:rPr>
                <w:noProof/>
                <w:webHidden/>
              </w:rPr>
            </w:r>
            <w:r>
              <w:rPr>
                <w:noProof/>
                <w:webHidden/>
              </w:rPr>
              <w:fldChar w:fldCharType="separate"/>
            </w:r>
            <w:r>
              <w:rPr>
                <w:noProof/>
                <w:webHidden/>
              </w:rPr>
              <w:t>24</w:t>
            </w:r>
            <w:r>
              <w:rPr>
                <w:noProof/>
                <w:webHidden/>
              </w:rPr>
              <w:fldChar w:fldCharType="end"/>
            </w:r>
          </w:hyperlink>
        </w:p>
        <w:p w14:paraId="00AE3404" w14:textId="0B88C511"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6" w:history="1">
            <w:r w:rsidRPr="001D20B7">
              <w:rPr>
                <w:rStyle w:val="Hypertextovprepojenie"/>
                <w:noProof/>
              </w:rPr>
              <w:t>Článok 24 – Vzdelávanie</w:t>
            </w:r>
            <w:r>
              <w:rPr>
                <w:noProof/>
                <w:webHidden/>
              </w:rPr>
              <w:tab/>
            </w:r>
            <w:r>
              <w:rPr>
                <w:noProof/>
                <w:webHidden/>
              </w:rPr>
              <w:fldChar w:fldCharType="begin"/>
            </w:r>
            <w:r>
              <w:rPr>
                <w:noProof/>
                <w:webHidden/>
              </w:rPr>
              <w:instrText xml:space="preserve"> PAGEREF _Toc235277266 \h </w:instrText>
            </w:r>
            <w:r>
              <w:rPr>
                <w:noProof/>
                <w:webHidden/>
              </w:rPr>
            </w:r>
            <w:r>
              <w:rPr>
                <w:noProof/>
                <w:webHidden/>
              </w:rPr>
              <w:fldChar w:fldCharType="separate"/>
            </w:r>
            <w:r>
              <w:rPr>
                <w:noProof/>
                <w:webHidden/>
              </w:rPr>
              <w:t>26</w:t>
            </w:r>
            <w:r>
              <w:rPr>
                <w:noProof/>
                <w:webHidden/>
              </w:rPr>
              <w:fldChar w:fldCharType="end"/>
            </w:r>
          </w:hyperlink>
        </w:p>
        <w:p w14:paraId="360E29F6" w14:textId="390AE3BE"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7" w:history="1">
            <w:r w:rsidRPr="001D20B7">
              <w:rPr>
                <w:rStyle w:val="Hypertextovprepojenie"/>
                <w:noProof/>
              </w:rPr>
              <w:t>Článok 25 – Zdravie</w:t>
            </w:r>
            <w:r>
              <w:rPr>
                <w:noProof/>
                <w:webHidden/>
              </w:rPr>
              <w:tab/>
            </w:r>
            <w:r>
              <w:rPr>
                <w:noProof/>
                <w:webHidden/>
              </w:rPr>
              <w:fldChar w:fldCharType="begin"/>
            </w:r>
            <w:r>
              <w:rPr>
                <w:noProof/>
                <w:webHidden/>
              </w:rPr>
              <w:instrText xml:space="preserve"> PAGEREF _Toc235277267 \h </w:instrText>
            </w:r>
            <w:r>
              <w:rPr>
                <w:noProof/>
                <w:webHidden/>
              </w:rPr>
            </w:r>
            <w:r>
              <w:rPr>
                <w:noProof/>
                <w:webHidden/>
              </w:rPr>
              <w:fldChar w:fldCharType="separate"/>
            </w:r>
            <w:r>
              <w:rPr>
                <w:noProof/>
                <w:webHidden/>
              </w:rPr>
              <w:t>29</w:t>
            </w:r>
            <w:r>
              <w:rPr>
                <w:noProof/>
                <w:webHidden/>
              </w:rPr>
              <w:fldChar w:fldCharType="end"/>
            </w:r>
          </w:hyperlink>
        </w:p>
        <w:p w14:paraId="586C9829" w14:textId="4921703F"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8" w:history="1">
            <w:r w:rsidRPr="001D20B7">
              <w:rPr>
                <w:rStyle w:val="Hypertextovprepojenie"/>
                <w:noProof/>
              </w:rPr>
              <w:t>Článok 27 – Práca a zamestnávanie</w:t>
            </w:r>
            <w:r>
              <w:rPr>
                <w:noProof/>
                <w:webHidden/>
              </w:rPr>
              <w:tab/>
            </w:r>
            <w:r>
              <w:rPr>
                <w:noProof/>
                <w:webHidden/>
              </w:rPr>
              <w:fldChar w:fldCharType="begin"/>
            </w:r>
            <w:r>
              <w:rPr>
                <w:noProof/>
                <w:webHidden/>
              </w:rPr>
              <w:instrText xml:space="preserve"> PAGEREF _Toc235277268 \h </w:instrText>
            </w:r>
            <w:r>
              <w:rPr>
                <w:noProof/>
                <w:webHidden/>
              </w:rPr>
            </w:r>
            <w:r>
              <w:rPr>
                <w:noProof/>
                <w:webHidden/>
              </w:rPr>
              <w:fldChar w:fldCharType="separate"/>
            </w:r>
            <w:r>
              <w:rPr>
                <w:noProof/>
                <w:webHidden/>
              </w:rPr>
              <w:t>30</w:t>
            </w:r>
            <w:r>
              <w:rPr>
                <w:noProof/>
                <w:webHidden/>
              </w:rPr>
              <w:fldChar w:fldCharType="end"/>
            </w:r>
          </w:hyperlink>
        </w:p>
        <w:p w14:paraId="5916415F" w14:textId="6A349A00"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69" w:history="1">
            <w:r w:rsidRPr="001D20B7">
              <w:rPr>
                <w:rStyle w:val="Hypertextovprepojenie"/>
                <w:noProof/>
              </w:rPr>
              <w:t>Článok 28 – Primeraná životná úroveň a sociálna ochrana</w:t>
            </w:r>
            <w:r>
              <w:rPr>
                <w:noProof/>
                <w:webHidden/>
              </w:rPr>
              <w:tab/>
            </w:r>
            <w:r>
              <w:rPr>
                <w:noProof/>
                <w:webHidden/>
              </w:rPr>
              <w:fldChar w:fldCharType="begin"/>
            </w:r>
            <w:r>
              <w:rPr>
                <w:noProof/>
                <w:webHidden/>
              </w:rPr>
              <w:instrText xml:space="preserve"> PAGEREF _Toc235277269 \h </w:instrText>
            </w:r>
            <w:r>
              <w:rPr>
                <w:noProof/>
                <w:webHidden/>
              </w:rPr>
            </w:r>
            <w:r>
              <w:rPr>
                <w:noProof/>
                <w:webHidden/>
              </w:rPr>
              <w:fldChar w:fldCharType="separate"/>
            </w:r>
            <w:r>
              <w:rPr>
                <w:noProof/>
                <w:webHidden/>
              </w:rPr>
              <w:t>33</w:t>
            </w:r>
            <w:r>
              <w:rPr>
                <w:noProof/>
                <w:webHidden/>
              </w:rPr>
              <w:fldChar w:fldCharType="end"/>
            </w:r>
          </w:hyperlink>
        </w:p>
        <w:p w14:paraId="45D6C99B" w14:textId="7B314D8B"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70" w:history="1">
            <w:r w:rsidRPr="001D20B7">
              <w:rPr>
                <w:rStyle w:val="Hypertextovprepojenie"/>
                <w:noProof/>
              </w:rPr>
              <w:t>Článok 29 - Účasť na politickom a verejnom živote</w:t>
            </w:r>
            <w:r>
              <w:rPr>
                <w:noProof/>
                <w:webHidden/>
              </w:rPr>
              <w:tab/>
            </w:r>
            <w:r>
              <w:rPr>
                <w:noProof/>
                <w:webHidden/>
              </w:rPr>
              <w:fldChar w:fldCharType="begin"/>
            </w:r>
            <w:r>
              <w:rPr>
                <w:noProof/>
                <w:webHidden/>
              </w:rPr>
              <w:instrText xml:space="preserve"> PAGEREF _Toc235277270 \h </w:instrText>
            </w:r>
            <w:r>
              <w:rPr>
                <w:noProof/>
                <w:webHidden/>
              </w:rPr>
            </w:r>
            <w:r>
              <w:rPr>
                <w:noProof/>
                <w:webHidden/>
              </w:rPr>
              <w:fldChar w:fldCharType="separate"/>
            </w:r>
            <w:r>
              <w:rPr>
                <w:noProof/>
                <w:webHidden/>
              </w:rPr>
              <w:t>34</w:t>
            </w:r>
            <w:r>
              <w:rPr>
                <w:noProof/>
                <w:webHidden/>
              </w:rPr>
              <w:fldChar w:fldCharType="end"/>
            </w:r>
          </w:hyperlink>
        </w:p>
        <w:p w14:paraId="5C010EF5" w14:textId="0D41ABBF" w:rsidR="00B75E2A" w:rsidRDefault="00B75E2A">
          <w:pPr>
            <w:pStyle w:val="Obsah3"/>
            <w:tabs>
              <w:tab w:val="right" w:leader="dot" w:pos="9062"/>
            </w:tabs>
            <w:rPr>
              <w:rFonts w:asciiTheme="minorHAnsi" w:eastAsiaTheme="minorEastAsia" w:hAnsiTheme="minorHAnsi" w:cstheme="minorBidi"/>
              <w:noProof/>
              <w:kern w:val="2"/>
              <w:bdr w:val="none" w:sz="0" w:space="0" w:color="auto"/>
              <w:lang w:eastAsia="sk-SK"/>
              <w14:ligatures w14:val="standardContextual"/>
            </w:rPr>
          </w:pPr>
          <w:hyperlink w:anchor="_Toc235277271" w:history="1">
            <w:r w:rsidRPr="001D20B7">
              <w:rPr>
                <w:rStyle w:val="Hypertextovprepojenie"/>
                <w:noProof/>
              </w:rPr>
              <w:t>Článok 33 – Vykonávanie Dohovoru na vnútroštátnej úrovni a monitorovanie</w:t>
            </w:r>
            <w:r>
              <w:rPr>
                <w:noProof/>
                <w:webHidden/>
              </w:rPr>
              <w:tab/>
            </w:r>
            <w:r>
              <w:rPr>
                <w:noProof/>
                <w:webHidden/>
              </w:rPr>
              <w:fldChar w:fldCharType="begin"/>
            </w:r>
            <w:r>
              <w:rPr>
                <w:noProof/>
                <w:webHidden/>
              </w:rPr>
              <w:instrText xml:space="preserve"> PAGEREF _Toc235277271 \h </w:instrText>
            </w:r>
            <w:r>
              <w:rPr>
                <w:noProof/>
                <w:webHidden/>
              </w:rPr>
            </w:r>
            <w:r>
              <w:rPr>
                <w:noProof/>
                <w:webHidden/>
              </w:rPr>
              <w:fldChar w:fldCharType="separate"/>
            </w:r>
            <w:r>
              <w:rPr>
                <w:noProof/>
                <w:webHidden/>
              </w:rPr>
              <w:t>35</w:t>
            </w:r>
            <w:r>
              <w:rPr>
                <w:noProof/>
                <w:webHidden/>
              </w:rPr>
              <w:fldChar w:fldCharType="end"/>
            </w:r>
          </w:hyperlink>
        </w:p>
        <w:p w14:paraId="267749C6" w14:textId="2FA7AA11" w:rsidR="00CF707F" w:rsidRPr="00CF707F" w:rsidRDefault="00CF707F" w:rsidP="00CF707F">
          <w:r w:rsidRPr="00CF707F">
            <w:rPr>
              <w:b/>
              <w:bCs/>
            </w:rPr>
            <w:fldChar w:fldCharType="end"/>
          </w:r>
        </w:p>
      </w:sdtContent>
    </w:sdt>
    <w:p w14:paraId="4955FAE2" w14:textId="77777777" w:rsidR="00CF707F" w:rsidRPr="00CF707F" w:rsidRDefault="00CF707F" w:rsidP="00CF707F">
      <w:pPr>
        <w:pStyle w:val="Bezriadkovania"/>
        <w:jc w:val="center"/>
        <w:rPr>
          <w:rFonts w:ascii="Verdana" w:hAnsi="Verdana"/>
          <w:b/>
          <w:bCs/>
          <w:sz w:val="28"/>
          <w:szCs w:val="28"/>
        </w:rPr>
      </w:pPr>
      <w:r w:rsidRPr="00CF707F">
        <w:rPr>
          <w:rFonts w:ascii="Verdana" w:hAnsi="Verdana"/>
          <w:b/>
          <w:bCs/>
          <w:sz w:val="28"/>
          <w:szCs w:val="28"/>
        </w:rPr>
        <w:br/>
      </w:r>
    </w:p>
    <w:p w14:paraId="028694A9" w14:textId="77777777" w:rsidR="00CF707F" w:rsidRPr="00CF707F" w:rsidRDefault="00CF707F" w:rsidP="00CF70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b/>
          <w:bCs/>
          <w:color w:val="000000"/>
          <w:sz w:val="28"/>
          <w:szCs w:val="28"/>
          <w:u w:color="000000"/>
        </w:rPr>
      </w:pPr>
      <w:r w:rsidRPr="00CF707F">
        <w:br w:type="page"/>
      </w:r>
    </w:p>
    <w:p w14:paraId="0001C1BC" w14:textId="77777777" w:rsidR="00CF707F" w:rsidRPr="00CF707F" w:rsidRDefault="00CF707F" w:rsidP="00CF707F">
      <w:pPr>
        <w:pStyle w:val="Nadpis2"/>
        <w:rPr>
          <w:rFonts w:eastAsia="Verdana" w:cs="Verdana"/>
          <w:shd w:val="clear" w:color="auto" w:fill="FEFEFE"/>
        </w:rPr>
      </w:pPr>
      <w:bookmarkStart w:id="1" w:name="_Toc235277254"/>
      <w:bookmarkStart w:id="2" w:name="_Toc426186704"/>
      <w:r w:rsidRPr="00CF707F">
        <w:rPr>
          <w:shd w:val="clear" w:color="auto" w:fill="FEFEFE"/>
        </w:rPr>
        <w:lastRenderedPageBreak/>
        <w:t>Zhrnutie</w:t>
      </w:r>
      <w:bookmarkEnd w:id="1"/>
    </w:p>
    <w:p w14:paraId="5E71EE76" w14:textId="77777777" w:rsidR="00CF707F" w:rsidRPr="00CF707F" w:rsidRDefault="00CF707F" w:rsidP="00CF707F">
      <w:pPr>
        <w:pStyle w:val="Bezriadkovania"/>
        <w:jc w:val="center"/>
        <w:rPr>
          <w:rFonts w:ascii="Verdana" w:eastAsia="Century Gothic" w:hAnsi="Verdana" w:cs="Century Gothic"/>
          <w:b/>
          <w:bCs/>
          <w:sz w:val="24"/>
          <w:szCs w:val="24"/>
          <w:shd w:val="clear" w:color="auto" w:fill="FEFEFE"/>
        </w:rPr>
      </w:pPr>
    </w:p>
    <w:p w14:paraId="53D6194D" w14:textId="5B90EA89" w:rsidR="00CF707F" w:rsidRPr="00CF707F" w:rsidRDefault="00CF707F" w:rsidP="00CF707F">
      <w:pPr>
        <w:spacing w:line="240" w:lineRule="auto"/>
        <w:ind w:firstLine="708"/>
        <w:rPr>
          <w:rFonts w:eastAsia="Century Gothic" w:cs="Century Gothic"/>
          <w:shd w:val="clear" w:color="auto" w:fill="FEFEFE"/>
        </w:rPr>
      </w:pPr>
      <w:r w:rsidRPr="00CF707F">
        <w:rPr>
          <w:shd w:val="clear" w:color="auto" w:fill="FEFEFE"/>
        </w:rPr>
        <w:t>Správa obsahuje názory slovenských organizácií zastupujúcich osoby so zdravotným postihnutím a spolupracujúcich organizácií. Odráža úroveň implementácie Záverečných odporúčaní, ktoré zverejnil Výbor OSN pre osoby so zdravotným postihnutím v apríli 2016</w:t>
      </w:r>
      <w:r w:rsidR="002864EE">
        <w:rPr>
          <w:shd w:val="clear" w:color="auto" w:fill="FEFEFE"/>
        </w:rPr>
        <w:t xml:space="preserve"> ako aj relevantné zmeny do roku 2026</w:t>
      </w:r>
      <w:r w:rsidRPr="00CF707F">
        <w:rPr>
          <w:shd w:val="clear" w:color="auto" w:fill="FEFEFE"/>
        </w:rPr>
        <w:t xml:space="preserve">. Sú v nej opísané aj oblasti, v ktorých zákon i bežná prax stále nie sú v súlade s jednotlivými článkami Dohovoru. V našej správe sú sformulované aj </w:t>
      </w:r>
      <w:r w:rsidR="002864EE">
        <w:rPr>
          <w:shd w:val="clear" w:color="auto" w:fill="FEFEFE"/>
        </w:rPr>
        <w:t xml:space="preserve">návrhy </w:t>
      </w:r>
      <w:r w:rsidRPr="00CF707F">
        <w:rPr>
          <w:shd w:val="clear" w:color="auto" w:fill="FEFEFE"/>
        </w:rPr>
        <w:t>otáz</w:t>
      </w:r>
      <w:r w:rsidR="002864EE">
        <w:rPr>
          <w:shd w:val="clear" w:color="auto" w:fill="FEFEFE"/>
        </w:rPr>
        <w:t>o</w:t>
      </w:r>
      <w:r w:rsidRPr="00CF707F">
        <w:rPr>
          <w:shd w:val="clear" w:color="auto" w:fill="FEFEFE"/>
        </w:rPr>
        <w:t>k, ktoré by mala zodpovedať Slovenská vláda, a to:</w:t>
      </w:r>
    </w:p>
    <w:p w14:paraId="5795725E"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 xml:space="preserve">Zmena a doplnenie antidiskriminačného zákona tak, aby obsahoval definíciu primeraných úprav vo všetkých oblastiach života ľudí so zdravotným postihnutím </w:t>
      </w:r>
      <w:r w:rsidRPr="00B12A6E">
        <w:rPr>
          <w:rFonts w:ascii="Verdana" w:hAnsi="Verdana"/>
          <w:sz w:val="24"/>
          <w:szCs w:val="24"/>
        </w:rPr>
        <w:t>a uznanie skutočnosti, že odmietanie primeraných úprav predstavuje diskrimináciu na základe zdravotného postihnutia</w:t>
      </w:r>
      <w:r w:rsidRPr="00B12A6E">
        <w:rPr>
          <w:rFonts w:ascii="Verdana" w:hAnsi="Verdana"/>
          <w:sz w:val="24"/>
          <w:szCs w:val="24"/>
          <w:shd w:val="clear" w:color="auto" w:fill="FEFEFE"/>
        </w:rPr>
        <w:t>.</w:t>
      </w:r>
    </w:p>
    <w:p w14:paraId="1B51605C"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Zabezpečenie dostupnosti a prístupnosti služieb ranej intervencie.</w:t>
      </w:r>
    </w:p>
    <w:p w14:paraId="1BEA6598"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Zmena a doplnenie legislatívy v oblasti výstavby s cieľom podporiť a zlepšiť prístupnosť a zaručiť plné rešpektovanie princípov univerzálneho navrhovania.</w:t>
      </w:r>
      <w:r w:rsidRPr="00B12A6E">
        <w:rPr>
          <w:rFonts w:ascii="Verdana" w:hAnsi="Verdana"/>
          <w:sz w:val="24"/>
          <w:szCs w:val="24"/>
        </w:rPr>
        <w:t xml:space="preserve"> Zavedenie </w:t>
      </w:r>
      <w:r w:rsidRPr="00B12A6E">
        <w:rPr>
          <w:rFonts w:ascii="Verdana" w:hAnsi="Verdana"/>
          <w:sz w:val="24"/>
          <w:szCs w:val="24"/>
          <w:shd w:val="clear" w:color="auto" w:fill="FEFEFE"/>
        </w:rPr>
        <w:t>primeraných kontrolných mechanizmov a riešenie nedostatku autorizovaných expertov na posudzovanie prístupnosti.</w:t>
      </w:r>
    </w:p>
    <w:p w14:paraId="0A48263A"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Finalizácia nového Občianskeho zákonníka vrátane konceptu spôsobilosti na právne úkony a možností jej obmedzenia, ako aj nahradenie inštitútu poručníctva podporovaným rozhodovaním. Zrušenie všetkých automatických následkov zbavenia a obmedzenia spôsobilosti na právne úkony.</w:t>
      </w:r>
    </w:p>
    <w:p w14:paraId="0CEF46C8"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 xml:space="preserve">Zabezpečenie vyššej miery </w:t>
      </w:r>
      <w:proofErr w:type="spellStart"/>
      <w:r w:rsidRPr="00B12A6E">
        <w:rPr>
          <w:rFonts w:ascii="Verdana" w:hAnsi="Verdana"/>
          <w:sz w:val="24"/>
          <w:szCs w:val="24"/>
          <w:shd w:val="clear" w:color="auto" w:fill="FEFEFE"/>
        </w:rPr>
        <w:t>deinštitucionalizácie</w:t>
      </w:r>
      <w:proofErr w:type="spellEnd"/>
      <w:r w:rsidRPr="00B12A6E">
        <w:rPr>
          <w:rFonts w:ascii="Verdana" w:hAnsi="Verdana"/>
          <w:sz w:val="24"/>
          <w:szCs w:val="24"/>
          <w:shd w:val="clear" w:color="auto" w:fill="FEFEFE"/>
        </w:rPr>
        <w:t xml:space="preserve"> a rozšírenie komunitných služieb. </w:t>
      </w:r>
    </w:p>
    <w:p w14:paraId="527B139D"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Zmena a doplnenie legislatívy zameranej na zvýšenie množstva pomôcok a služieb a zjednodušenie podmienok na udeľovanie príspevkov a zliav.</w:t>
      </w:r>
    </w:p>
    <w:p w14:paraId="56AC4746"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Zaručenie inkluzívneho vzdelávania pre všetky deti na všetkých úrovniach vzdelávania a transformácia segregovaného systému špeciálneho vzdelávania.</w:t>
      </w:r>
    </w:p>
    <w:p w14:paraId="2A372F15" w14:textId="77777777" w:rsidR="00CF707F" w:rsidRPr="00B12A6E" w:rsidRDefault="00CF707F" w:rsidP="00CF707F">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Prijatie opatrení na umožnenie a podporu zamestnávania ľudí so zdravotným postihnutím na otvorenom trhu práce, presadzovanie vytvárania pracovných príležitostí a finančného príspevku na vytváranie a udržanie pracovných miest.</w:t>
      </w:r>
    </w:p>
    <w:p w14:paraId="22160CA0" w14:textId="77777777" w:rsidR="00CF707F" w:rsidRPr="00B12A6E" w:rsidRDefault="00CF707F" w:rsidP="00B12A6E">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ascii="Verdana" w:hAnsi="Verdana"/>
          <w:sz w:val="24"/>
          <w:szCs w:val="24"/>
          <w:shd w:val="clear" w:color="auto" w:fill="FEFEFE"/>
        </w:rPr>
      </w:pPr>
      <w:r w:rsidRPr="00B12A6E">
        <w:rPr>
          <w:rFonts w:ascii="Verdana" w:hAnsi="Verdana"/>
          <w:sz w:val="24"/>
          <w:szCs w:val="24"/>
          <w:shd w:val="clear" w:color="auto" w:fill="FEFEFE"/>
        </w:rPr>
        <w:t>Zaručenie primeranej životnej úrovne a sociálnej ochrany.</w:t>
      </w:r>
    </w:p>
    <w:p w14:paraId="42EF215A" w14:textId="77777777" w:rsidR="00CF707F" w:rsidRPr="00CF707F" w:rsidRDefault="00CF707F" w:rsidP="00B12A6E">
      <w:pPr>
        <w:pStyle w:val="Odsekzoznamu"/>
        <w:numPr>
          <w:ilvl w:val="0"/>
          <w:numId w:val="11"/>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contextualSpacing w:val="0"/>
        <w:jc w:val="both"/>
        <w:rPr>
          <w:rFonts w:eastAsia="Verdana" w:cs="Verdana"/>
        </w:rPr>
      </w:pPr>
      <w:r w:rsidRPr="00B12A6E">
        <w:rPr>
          <w:rFonts w:ascii="Verdana" w:hAnsi="Verdana"/>
          <w:sz w:val="24"/>
          <w:szCs w:val="24"/>
          <w:shd w:val="clear" w:color="auto" w:fill="FEFEFE"/>
        </w:rPr>
        <w:t>Vytvorenie a podpora rozvoja procesov na umožnenie toho, aby sa organizácie zastupujúce ľudí so zdravotným postihnutím mohli aktívne zapájať do monitorovania Dohovoru. Je potrebné rozšíriť začleňovanie problematiky zdravotného postihnutia do verejných politík s cieľom zaručiť, že ľudia so zdravotným postihnutím sú začlenení do programov a politík vo všetkých dôležitých sektoroch.</w:t>
      </w:r>
    </w:p>
    <w:p w14:paraId="6ADF619E" w14:textId="77777777" w:rsidR="00CF707F" w:rsidRPr="00CF707F" w:rsidRDefault="00CF707F" w:rsidP="00CF707F">
      <w:pPr>
        <w:pStyle w:val="TextB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rPr>
          <w:rFonts w:ascii="Verdana" w:eastAsia="Verdana" w:hAnsi="Verdana" w:cs="Verdana"/>
        </w:rPr>
      </w:pPr>
    </w:p>
    <w:p w14:paraId="16B0E822" w14:textId="77777777" w:rsidR="00CF707F" w:rsidRPr="00CF707F" w:rsidRDefault="00CF707F" w:rsidP="00CF70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b/>
          <w:bCs/>
          <w:color w:val="000000"/>
          <w:sz w:val="28"/>
          <w:szCs w:val="28"/>
          <w:u w:color="000000"/>
        </w:rPr>
      </w:pPr>
      <w:r w:rsidRPr="00CF707F">
        <w:br w:type="page"/>
      </w:r>
    </w:p>
    <w:p w14:paraId="1BC60C0A" w14:textId="77777777" w:rsidR="00CF707F" w:rsidRPr="00CF707F" w:rsidRDefault="00CF707F" w:rsidP="00CF707F">
      <w:pPr>
        <w:pStyle w:val="Nadpis2"/>
        <w:rPr>
          <w:rFonts w:eastAsia="Verdana" w:cs="Verdana"/>
        </w:rPr>
      </w:pPr>
      <w:bookmarkStart w:id="3" w:name="_Toc235277255"/>
      <w:r w:rsidRPr="00CF707F">
        <w:lastRenderedPageBreak/>
        <w:t>ÚVOD</w:t>
      </w:r>
      <w:bookmarkEnd w:id="2"/>
      <w:bookmarkEnd w:id="3"/>
    </w:p>
    <w:p w14:paraId="17C88B24" w14:textId="77777777" w:rsidR="00CF707F" w:rsidRPr="00CF707F" w:rsidRDefault="00CF707F" w:rsidP="00CF707F">
      <w:pPr>
        <w:pStyle w:val="Bezriadkovania"/>
        <w:jc w:val="both"/>
        <w:rPr>
          <w:rFonts w:ascii="Verdana" w:eastAsia="Century Gothic" w:hAnsi="Verdana" w:cs="Century Gothic"/>
          <w:sz w:val="24"/>
          <w:szCs w:val="24"/>
        </w:rPr>
      </w:pPr>
    </w:p>
    <w:p w14:paraId="038E9DB4" w14:textId="77777777" w:rsidR="00CF707F" w:rsidRPr="00CF707F" w:rsidRDefault="00CF707F" w:rsidP="00CF707F">
      <w:r w:rsidRPr="00CF707F">
        <w:t>Túto správu pre Výbor OSN pre práva ľudí so zdravotným postihnutím predkladajú organizácie zastupujúce záujmy ľudí so zdravotným postihnutím v Slovenskej republike.</w:t>
      </w:r>
    </w:p>
    <w:p w14:paraId="1144A9A8" w14:textId="77777777" w:rsidR="00CF707F" w:rsidRPr="00CF707F" w:rsidRDefault="00CF707F" w:rsidP="00CF707F">
      <w:r w:rsidRPr="00CF707F">
        <w:t xml:space="preserve">Sme presvedčení, že Vláda Slovenskej republiky plní Odporúčania Výboru OSN v nedostatočnej miere. Vyššie uvedené organizácie sa preto rozhodli pripraviť spoločnú správu, ktorá je predovšetkým reakciou na Záverečné odporúčania k úvodnej správe Slovenskej republiky zverejnené v apríli 2016. </w:t>
      </w:r>
    </w:p>
    <w:p w14:paraId="122D4C67" w14:textId="77777777" w:rsidR="00CF707F" w:rsidRPr="00CF707F" w:rsidRDefault="00CF707F" w:rsidP="00CF707F">
      <w:r w:rsidRPr="00CF707F">
        <w:t>Zahrnuli sme aj pár nových problémov súvisiacich s implementáciou Dohovoru.</w:t>
      </w:r>
    </w:p>
    <w:p w14:paraId="6ED8D1FF" w14:textId="216297A4" w:rsidR="00CF707F" w:rsidRPr="00CF707F" w:rsidRDefault="00CF707F" w:rsidP="00CF707F">
      <w:pPr>
        <w:rPr>
          <w:rFonts w:asciiTheme="minorHAnsi" w:eastAsiaTheme="minorHAnsi" w:hAnsiTheme="minorHAnsi"/>
          <w:sz w:val="22"/>
          <w:szCs w:val="22"/>
          <w:bdr w:val="none" w:sz="0" w:space="0" w:color="auto"/>
        </w:rPr>
      </w:pPr>
      <w:r w:rsidRPr="00CF707F">
        <w:t>Väčšina záverečných odporúčaní Výboru OSN z roku 2016 bola v rokoch 2016 a 2018 zapracovaná do aktualizácií Národného programu rozvoja životných podmienok osôb so zdravotným postihnutím na roky 2014 – 2020</w:t>
      </w:r>
      <w:r w:rsidR="00AD6B89">
        <w:t xml:space="preserve"> a následne do Národného programu rozvoja životných podmienok osôb so zdravotným postihnutím na roky 2021 - 2030</w:t>
      </w:r>
      <w:r w:rsidRPr="00CF707F">
        <w:t>.</w:t>
      </w:r>
    </w:p>
    <w:p w14:paraId="0EFD27E3" w14:textId="77777777" w:rsidR="00CF707F" w:rsidRPr="00CF707F" w:rsidRDefault="00CF707F" w:rsidP="00CF707F">
      <w:pPr>
        <w:pStyle w:val="Bezriadkovania"/>
        <w:jc w:val="both"/>
        <w:rPr>
          <w:rFonts w:ascii="Verdana" w:eastAsia="Century Gothic" w:hAnsi="Verdana" w:cs="Century Gothic"/>
          <w:sz w:val="24"/>
          <w:szCs w:val="24"/>
        </w:rPr>
      </w:pPr>
    </w:p>
    <w:p w14:paraId="20EFF9DF" w14:textId="294ACCBF" w:rsidR="00CF707F" w:rsidRPr="00CF707F" w:rsidRDefault="00CF707F" w:rsidP="00CF707F">
      <w:pPr>
        <w:pStyle w:val="Bezriadkovania"/>
        <w:jc w:val="both"/>
        <w:rPr>
          <w:rFonts w:ascii="Verdana" w:eastAsia="Century Gothic" w:hAnsi="Verdana" w:cs="Century Gothic"/>
        </w:rPr>
      </w:pPr>
      <w:r w:rsidRPr="00CF707F">
        <w:rPr>
          <w:rFonts w:ascii="Verdana" w:hAnsi="Verdana"/>
        </w:rPr>
        <w:t xml:space="preserve">Branislav Mamojka, predseda </w:t>
      </w:r>
      <w:r w:rsidR="00AD6B89">
        <w:rPr>
          <w:rFonts w:ascii="Verdana" w:hAnsi="Verdana"/>
        </w:rPr>
        <w:t>SFOZP</w:t>
      </w:r>
    </w:p>
    <w:p w14:paraId="3151A1A6" w14:textId="77777777" w:rsidR="00CF707F" w:rsidRPr="00CF707F" w:rsidRDefault="00CF707F" w:rsidP="00CF707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Verdana" w:cs="Verdana"/>
          <w:color w:val="000000"/>
          <w:sz w:val="22"/>
          <w:szCs w:val="22"/>
          <w:u w:color="000000"/>
        </w:rPr>
      </w:pPr>
      <w:r w:rsidRPr="00CF707F">
        <w:br w:type="page"/>
      </w:r>
    </w:p>
    <w:p w14:paraId="23B33BA4" w14:textId="71FF84AA" w:rsidR="00CF707F" w:rsidRPr="00CF707F" w:rsidRDefault="00CF707F" w:rsidP="00CF707F">
      <w:pPr>
        <w:pStyle w:val="Nadpis2"/>
        <w:rPr>
          <w:rFonts w:eastAsia="Verdana" w:cs="Verdana"/>
        </w:rPr>
      </w:pPr>
      <w:bookmarkStart w:id="4" w:name="_Toc426186706"/>
      <w:bookmarkStart w:id="5" w:name="_Toc235277256"/>
      <w:r w:rsidRPr="00CF707F">
        <w:lastRenderedPageBreak/>
        <w:t xml:space="preserve">VYBRANÉ ČLÁNKY DOHOVORU OSN O PRÁVACH </w:t>
      </w:r>
      <w:r w:rsidR="0098012A">
        <w:t>OSÔB</w:t>
      </w:r>
      <w:r w:rsidR="00AD6B89">
        <w:t xml:space="preserve"> </w:t>
      </w:r>
      <w:r w:rsidRPr="00CF707F">
        <w:t>SO ZDRAVOTNÝM POSTIHNUTÍM</w:t>
      </w:r>
      <w:bookmarkEnd w:id="4"/>
      <w:bookmarkEnd w:id="5"/>
    </w:p>
    <w:p w14:paraId="01B4A4B2" w14:textId="77777777" w:rsidR="00F81496" w:rsidRPr="00CF707F" w:rsidRDefault="00F81496"/>
    <w:p w14:paraId="53A91A10" w14:textId="77777777" w:rsidR="00603376" w:rsidRPr="00CF707F" w:rsidRDefault="00603376" w:rsidP="00603376">
      <w:pPr>
        <w:pStyle w:val="Nadpis3"/>
        <w:rPr>
          <w:rFonts w:eastAsia="Verdana"/>
        </w:rPr>
      </w:pPr>
      <w:bookmarkStart w:id="6" w:name="_Toc235277257"/>
      <w:r w:rsidRPr="00CF707F">
        <w:t>Článok 5 – Rovnosť a nediskriminácia</w:t>
      </w:r>
      <w:bookmarkEnd w:id="6"/>
    </w:p>
    <w:p w14:paraId="1959B6C0" w14:textId="77777777" w:rsidR="00603376" w:rsidRPr="00CF707F" w:rsidRDefault="00603376" w:rsidP="00603376">
      <w:pPr>
        <w:pStyle w:val="Nadpis4"/>
      </w:pPr>
      <w:r w:rsidRPr="00CF707F">
        <w:t>Záverečné odporúčania 13 – 20</w:t>
      </w:r>
    </w:p>
    <w:p w14:paraId="540C9B67" w14:textId="4BB56C20" w:rsidR="001E3514" w:rsidRPr="00CF707F" w:rsidRDefault="00603376" w:rsidP="001E3514">
      <w:r w:rsidRPr="00CF707F">
        <w:t xml:space="preserve">Nebol novelizovaný antidiskriminačný zákon č. 365/2004 </w:t>
      </w:r>
      <w:proofErr w:type="spellStart"/>
      <w:r w:rsidRPr="00CF707F">
        <w:t>Z.z</w:t>
      </w:r>
      <w:proofErr w:type="spellEnd"/>
      <w:r w:rsidRPr="00CF707F">
        <w:t xml:space="preserve">., Tak ako to odporučil Výbor OSN v záverečných odporúčaniach č. 13 – 18. Legislatíva naďalej neobsahuje explicitnú definíciu primeraných úprav vo všetkých oblastiach života človeka so zdravotným postihnutím, </w:t>
      </w:r>
      <w:bookmarkStart w:id="7" w:name="_Hlk14879273"/>
      <w:r w:rsidRPr="00CF707F">
        <w:t>odmietnutie primeraných úprav ako diskrimináciu na základe zdravotného postihnutia a viacnásobnú diskrimináciu</w:t>
      </w:r>
      <w:r w:rsidR="001E3514" w:rsidRPr="00CF707F">
        <w:t xml:space="preserve"> tak ako je to požadované v</w:t>
      </w:r>
      <w:r w:rsidR="004D1ACF" w:rsidRPr="00CF707F">
        <w:t xml:space="preserve"> článku </w:t>
      </w:r>
      <w:r w:rsidR="001E3514" w:rsidRPr="00CF707F">
        <w:t>5 Dohovoru.</w:t>
      </w:r>
      <w:r w:rsidRPr="00CF707F">
        <w:t xml:space="preserve"> </w:t>
      </w:r>
      <w:bookmarkEnd w:id="7"/>
      <w:r w:rsidR="001E3514" w:rsidRPr="00CF707F">
        <w:t xml:space="preserve">Len v § 7 antidiskriminačného zákona sa požaduje od zamestnávateľov prijať opatrenia umožňujúce osobám so zdravotným postihnutím prístup k zamestnaniu, vykonávanie zamestnania  a rozvoj  v zamestnaní,  čo  sa  môže  podobať na "primerané úpravy”. Avšak táto povinnosť sa vzťahuje len na zamestnávanie, a preto je veľmi obmedzená. V prípade neposkytnutia primeraných úprav mimo oblasti zamestnávania je možné žiadať nápravu len na základe dohovoru, ktorý v článku 2 definuje odmietnutie primeraných úprav ako diskrimináciu. V národnej legislatíve je potrebné spresniť, čo sa rozumie pod primeranými úpravami v konkrétnych situáciách, aby nebolo nutné riešiť komplikovanú otázku vykonateľnosti Dohovoru v prípadnom </w:t>
      </w:r>
      <w:r w:rsidR="00E92877" w:rsidRPr="00CF707F">
        <w:t xml:space="preserve">súdnom </w:t>
      </w:r>
      <w:r w:rsidR="001E3514" w:rsidRPr="00CF707F">
        <w:t>diskriminačnom spore.</w:t>
      </w:r>
    </w:p>
    <w:p w14:paraId="11B9794C" w14:textId="37B2BC40" w:rsidR="00380F2E" w:rsidRPr="00CF707F" w:rsidRDefault="00380F2E" w:rsidP="00603376">
      <w:r w:rsidRPr="00CF707F">
        <w:t xml:space="preserve">Ministerstvo spravodlivosti nepristúpilo k odporúčanej novelizácii antidiskriminačného zákona vo všetkých oblastiach života s odôvodnením, že takáto novelizácia by si vyžadovala zmenu ústavy. Preto </w:t>
      </w:r>
      <w:r w:rsidR="00E92877" w:rsidRPr="00CF707F">
        <w:t xml:space="preserve">sme </w:t>
      </w:r>
      <w:r w:rsidRPr="00CF707F">
        <w:t>navrhl</w:t>
      </w:r>
      <w:r w:rsidR="00E92877" w:rsidRPr="00CF707F">
        <w:t>i</w:t>
      </w:r>
      <w:r w:rsidRPr="00CF707F">
        <w:t xml:space="preserve"> novelizovať antidiskriminačný zákon v postupných krokoch, začať najprv v oblastiach, na ktoré sa vzťahuje súčasne platný zákon a to </w:t>
      </w:r>
      <w:r w:rsidR="001D769E" w:rsidRPr="00CF707F">
        <w:t>pracovnoprávne vzťahy a obdobné právne vzťahy, sociálne zabezpečenie, zdravotná starostlivosť, poskytovanie tovarov a služieb a vzdelávanie.</w:t>
      </w:r>
      <w:r w:rsidR="007B1D5C" w:rsidRPr="00CF707F">
        <w:t xml:space="preserve"> Zatiaľ čakáme na reakciu ministerstva spravodlivosti.</w:t>
      </w:r>
    </w:p>
    <w:p w14:paraId="08A279A7" w14:textId="2CEB66ED" w:rsidR="00603376" w:rsidRPr="00CF707F" w:rsidRDefault="00603376" w:rsidP="00603376"/>
    <w:p w14:paraId="5C21BE21" w14:textId="77777777" w:rsidR="00603376" w:rsidRPr="00CF707F" w:rsidRDefault="00603376" w:rsidP="00603376">
      <w:pPr>
        <w:pStyle w:val="Nadpis4"/>
        <w:rPr>
          <w:rFonts w:eastAsia="Verdana" w:cs="Verdana"/>
        </w:rPr>
      </w:pPr>
      <w:r w:rsidRPr="00CF707F">
        <w:lastRenderedPageBreak/>
        <w:t>Navrhované otázky:</w:t>
      </w:r>
    </w:p>
    <w:p w14:paraId="1587D640" w14:textId="77777777" w:rsidR="00603376" w:rsidRPr="00F23A59" w:rsidRDefault="00603376" w:rsidP="00603376">
      <w:pPr>
        <w:rPr>
          <w:rFonts w:asciiTheme="minorHAnsi" w:hAnsiTheme="minorHAnsi" w:cstheme="minorHAnsi"/>
        </w:rPr>
      </w:pPr>
      <w:r w:rsidRPr="00F23A59">
        <w:rPr>
          <w:rFonts w:asciiTheme="minorHAnsi" w:hAnsiTheme="minorHAnsi" w:cstheme="minorHAnsi"/>
          <w:sz w:val="22"/>
          <w:szCs w:val="22"/>
        </w:rPr>
        <w:t>•</w:t>
      </w:r>
      <w:r w:rsidRPr="00F23A59">
        <w:rPr>
          <w:rFonts w:asciiTheme="minorHAnsi" w:hAnsiTheme="minorHAnsi" w:cstheme="minorHAnsi"/>
          <w:sz w:val="22"/>
          <w:szCs w:val="22"/>
        </w:rPr>
        <w:tab/>
        <w:t>Ako a kedy plánuje vláda novelizovať antidiskriminačnú legislatívu tak, aby definovala primerané úpravy, odmietnutie primeraných úprav ako diskrimináciu na základe zdravotného postihnutia a viacnásobnú diskrimináciu v súlade s čl. 2 a 5 Dohovoru tak, aby sa primerané úpravy vzťahovali na všetky oblasti života ľudí so zdravotným postihnutím?</w:t>
      </w:r>
    </w:p>
    <w:p w14:paraId="17331C0F" w14:textId="77777777" w:rsidR="00603376" w:rsidRPr="00CF707F" w:rsidRDefault="00603376" w:rsidP="00603376">
      <w:pPr>
        <w:pStyle w:val="Nadpis3"/>
      </w:pPr>
    </w:p>
    <w:p w14:paraId="39F24708" w14:textId="77777777" w:rsidR="00E23F3F" w:rsidRPr="00CF707F" w:rsidRDefault="00E23F3F" w:rsidP="0098012A">
      <w:pPr>
        <w:pStyle w:val="Nadpis3"/>
      </w:pPr>
      <w:bookmarkStart w:id="8" w:name="_Toc235277258"/>
      <w:r w:rsidRPr="00CF707F">
        <w:t>Článok 9 – Prístupnosť</w:t>
      </w:r>
      <w:bookmarkEnd w:id="8"/>
    </w:p>
    <w:p w14:paraId="1E9BCA09" w14:textId="77777777" w:rsidR="00E23F3F" w:rsidRPr="00CF707F" w:rsidRDefault="00E23F3F" w:rsidP="00E23F3F">
      <w:pPr>
        <w:pStyle w:val="Nadpis4"/>
      </w:pPr>
      <w:r w:rsidRPr="00CF707F">
        <w:t>Záverečné odporúčania 29 – 33</w:t>
      </w:r>
    </w:p>
    <w:p w14:paraId="07CB20F4" w14:textId="7C5F8F0A" w:rsidR="00E23F3F" w:rsidRPr="00CF707F" w:rsidRDefault="00F147CB" w:rsidP="00143A7F">
      <w:r w:rsidRPr="00CF707F">
        <w:t>Z</w:t>
      </w:r>
      <w:r w:rsidR="00E23F3F" w:rsidRPr="00CF707F">
        <w:t xml:space="preserve">ákon č. 50/1976 Zb. o územnom plánovaní a stavebnom poriadku (stavebný zákon) </w:t>
      </w:r>
      <w:r w:rsidRPr="00CF707F">
        <w:t xml:space="preserve">bol nahradený </w:t>
      </w:r>
      <w:r w:rsidR="00E23F3F" w:rsidRPr="00CF707F">
        <w:t>zákon</w:t>
      </w:r>
      <w:r w:rsidRPr="00CF707F">
        <w:t>om</w:t>
      </w:r>
      <w:r w:rsidR="00E23F3F" w:rsidRPr="00CF707F">
        <w:t xml:space="preserve"> o výstavbe a zákon</w:t>
      </w:r>
      <w:r w:rsidRPr="00CF707F">
        <w:t>om</w:t>
      </w:r>
      <w:r w:rsidR="00E23F3F" w:rsidRPr="00CF707F">
        <w:t xml:space="preserve"> o územnom plánovaní. Pokrokom je, že sa v nich už nevyžaduje prístupnosť len pre stavby určené na užívanie osobami s obmedzenou schopnosťou pohybu a orientácie, ale bezbariérové užívanie sa vyžaduje pre všetky stavby a územia určené pre verejnosť. </w:t>
      </w:r>
      <w:r w:rsidRPr="00CF707F">
        <w:t xml:space="preserve">Tieto zákony </w:t>
      </w:r>
      <w:r w:rsidR="00E23F3F" w:rsidRPr="00CF707F">
        <w:t xml:space="preserve">však </w:t>
      </w:r>
      <w:r w:rsidRPr="00CF707F">
        <w:t xml:space="preserve">mali </w:t>
      </w:r>
      <w:r w:rsidR="00E23F3F" w:rsidRPr="00CF707F">
        <w:t>naďalej závažné nedostatky:</w:t>
      </w:r>
      <w:r w:rsidR="00143A7F" w:rsidRPr="00CF707F">
        <w:t xml:space="preserve"> </w:t>
      </w:r>
      <w:r w:rsidR="00E23F3F" w:rsidRPr="00CF707F">
        <w:t>nezavádza</w:t>
      </w:r>
      <w:r w:rsidR="00692D34" w:rsidRPr="00CF707F">
        <w:t>li</w:t>
      </w:r>
      <w:r w:rsidR="00E23F3F" w:rsidRPr="00CF707F">
        <w:t xml:space="preserve"> posudzovanie projektov a stavieb odborníkmi autorizovanými na posudzovanie bezbariérového užívania stavieb</w:t>
      </w:r>
      <w:r w:rsidR="0092050B" w:rsidRPr="00CF707F">
        <w:t>; n</w:t>
      </w:r>
      <w:r w:rsidR="00E23F3F" w:rsidRPr="00CF707F">
        <w:t>eobsah</w:t>
      </w:r>
      <w:r w:rsidR="0092050B" w:rsidRPr="00CF707F">
        <w:t>ovali</w:t>
      </w:r>
      <w:r w:rsidR="00E23F3F" w:rsidRPr="00CF707F">
        <w:t xml:space="preserve"> sankčné mechanizmy, ak sa preukáže, že stavebný úrad schválil stavebný zámer, ktorý nezodpovedá požiadavkám na bezbariérové užívanie a sankčné mechanizmy, ak projektant dodá projektovú dokumentáciu stavby v rozpore s požiad</w:t>
      </w:r>
      <w:bookmarkStart w:id="9" w:name="_Hlk14879500"/>
      <w:r w:rsidR="00E23F3F" w:rsidRPr="00CF707F">
        <w:t>avkami na bezbariérové užívanie.</w:t>
      </w:r>
    </w:p>
    <w:p w14:paraId="654DC51D" w14:textId="7F23CD5C" w:rsidR="00143A7F" w:rsidRPr="009B6B8D" w:rsidRDefault="00143A7F" w:rsidP="009B6B8D">
      <w:pPr>
        <w:pStyle w:val="Normlnywebov"/>
        <w:spacing w:line="360" w:lineRule="auto"/>
        <w:rPr>
          <w:rFonts w:ascii="Verdana" w:hAnsi="Verdana"/>
        </w:rPr>
      </w:pPr>
      <w:r w:rsidRPr="009B6B8D">
        <w:rPr>
          <w:rFonts w:ascii="Verdana" w:hAnsi="Verdana"/>
        </w:rPr>
        <w:t>Zákon o výstavbe bol ďalej novelizovaný v roku 2025. Cieľom bola profesionalizácia štátnej stavebnej správy, znižovanie administratívnej záťaže, zjednodušenie stavebného konania a  problematika „čiernych stavieb“. Vyhodnotiť konkrétne dopady zatiaľ nevieme.</w:t>
      </w:r>
    </w:p>
    <w:p w14:paraId="42983425" w14:textId="722CF56B" w:rsidR="00E23F3F" w:rsidRPr="00CF707F" w:rsidRDefault="0092050B" w:rsidP="009B6B8D">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pPr>
      <w:r w:rsidRPr="00CF707F">
        <w:t>E</w:t>
      </w:r>
      <w:r w:rsidR="00E23F3F" w:rsidRPr="00CF707F">
        <w:t xml:space="preserve">xistuje kritický nedostatok cenovo dostupných nájomných bytov prístupných pre osoby s ťažkým zdravotným postihnutím. Existujú sociálne nájomné byty určené pre osoby s nízkymi príjmami, medzi ktorými sú aj prístupné byty. Vzhľadom na pravidlá užívania sú však tieto sociálne byty neudržateľné pre osoby so zdravotným postihnutím v prípade zvýšenia ich príjmu nad stanovenú hranicu, ktorá však nestačí na </w:t>
      </w:r>
      <w:r w:rsidR="00E23F3F" w:rsidRPr="00CF707F">
        <w:lastRenderedPageBreak/>
        <w:t>prenájom štandardného nájomného bezbariérového bytu alebo na získanie hypotéky na jeho zakúpenie.</w:t>
      </w:r>
    </w:p>
    <w:bookmarkEnd w:id="9"/>
    <w:p w14:paraId="07AF1C1C" w14:textId="08DCA602" w:rsidR="008E092A" w:rsidRPr="00CF707F" w:rsidRDefault="008E092A" w:rsidP="00E23F3F">
      <w:r w:rsidRPr="00CF707F">
        <w:t xml:space="preserve">V oblasti prístupnosti bývania pre osoby so sluchovým postihnutím pretrvávajú viaceré významné bariéry. Medzi najzásadnejšie patrí absencia vizuálnych signalizačných systémov, najmä svetelných požiarnych alarmov, ako aj nedostatočná dostupnosť informačných systémov prispôsobených používateľom posunkového jazyka. V mnohých bytových domoch sú </w:t>
      </w:r>
      <w:proofErr w:type="spellStart"/>
      <w:r w:rsidRPr="00CF707F">
        <w:t>interkomy</w:t>
      </w:r>
      <w:proofErr w:type="spellEnd"/>
      <w:r w:rsidRPr="00CF707F">
        <w:t xml:space="preserve">, domové telefóny či výťahy </w:t>
      </w:r>
      <w:r w:rsidR="00E5057F">
        <w:t xml:space="preserve">založené </w:t>
      </w:r>
      <w:r w:rsidRPr="00CF707F">
        <w:t>výlučne na zvukovej komunikácii, pričom chýbajú vizuálne alebo textové alternatívy.</w:t>
      </w:r>
    </w:p>
    <w:p w14:paraId="750C750D" w14:textId="4BAB5A2C" w:rsidR="00E23F3F" w:rsidRPr="00CF707F" w:rsidRDefault="00E23F3F" w:rsidP="00E23F3F">
      <w:r w:rsidRPr="00CF707F">
        <w:t xml:space="preserve">Prístupnosť dopravy sa postupne zlepšuje najmä v oblastiach regulovaných nariadeniami EU o právach cestujúcich v leteckej, železničnej, autobusovej a autokarovej doprave. Problémom však zostáva vnútroštátna železničná a autobusová doprava na kratšie vzdialenosti a verejná hromadná mestská a prímestská doprava, na ktorú sa uvedené nariadenia EU nevzťahujú. Pomalé a nerovnomerné je sprístupňovanie súvisiacich dopravných stavieb. </w:t>
      </w:r>
      <w:r w:rsidR="00CF7DBD" w:rsidRPr="00CF707F">
        <w:t xml:space="preserve">Napríklad stanice sú ťažko prístupné pre nepočujúcich. Núdzové informácie nie sú obvykle vizuálne (oznámenie o okamžitom príchode vlaku, meškaní vlaku, o zmene nástupišťa              a pod.). sú to len hlasové správy a nepočujúci nevie, čo sa deje. </w:t>
      </w:r>
      <w:r w:rsidRPr="00CF707F">
        <w:t xml:space="preserve">Zavádzanie vozidiel zodpovedajúcich požiadavkám prístupnosti pre osoby so zdravotným postihnutím (vrátane </w:t>
      </w:r>
      <w:proofErr w:type="spellStart"/>
      <w:r w:rsidRPr="00CF707F">
        <w:t>nízkopodlažných</w:t>
      </w:r>
      <w:proofErr w:type="spellEnd"/>
      <w:r w:rsidRPr="00CF707F">
        <w:t xml:space="preserve"> vozidiel, vnútornej a vonkajšej hlasovej signalizácie pre osoby so zrakovým postihnutím, vizuálnej signalizácie pre osoby so sluchovým postihnutím) zatiaľ závisí len od finančných možností a vôle samosprávnych orgánov a dopravcov a podpory z európskych štrukturálnych a investičných fondov. </w:t>
      </w:r>
      <w:bookmarkStart w:id="10" w:name="_Hlk14879882"/>
      <w:bookmarkStart w:id="11" w:name="_Hlk14871208"/>
      <w:r w:rsidRPr="00CF707F">
        <w:t>Chýba legislatívne stanovený termín do kedy je možné používať vozidlá nevyhovujúce kritériám prístupnosti a termín od kedy nebude možné takéto nové vozidlá nasadzovať do prevádzky.</w:t>
      </w:r>
      <w:bookmarkEnd w:id="10"/>
    </w:p>
    <w:p w14:paraId="5D979F36" w14:textId="38CB1621" w:rsidR="001012D5" w:rsidRPr="00CF707F" w:rsidRDefault="00E5057F" w:rsidP="00E23F3F">
      <w:pPr>
        <w:rPr>
          <w:rFonts w:cstheme="minorHAnsi"/>
        </w:rPr>
      </w:pPr>
      <w:r>
        <w:rPr>
          <w:rFonts w:cstheme="minorHAnsi"/>
        </w:rPr>
        <w:t>D</w:t>
      </w:r>
      <w:r w:rsidR="003C4D39" w:rsidRPr="00CF707F">
        <w:rPr>
          <w:rFonts w:cstheme="minorHAnsi"/>
        </w:rPr>
        <w:t xml:space="preserve">ôležitým uľahčením cestovania do zahraničia bude implementácia smernice EU 2841/2024 </w:t>
      </w:r>
      <w:r w:rsidR="00AA52BC" w:rsidRPr="00CF707F">
        <w:rPr>
          <w:rFonts w:cstheme="minorHAnsi"/>
        </w:rPr>
        <w:t xml:space="preserve">o európskom preukaze osoby so zdravotným postihnutím a o európskom parkovacom preukaze. Vláda SR plánuje na </w:t>
      </w:r>
      <w:r w:rsidR="00AA52BC" w:rsidRPr="00CF707F">
        <w:rPr>
          <w:rFonts w:cstheme="minorHAnsi"/>
        </w:rPr>
        <w:lastRenderedPageBreak/>
        <w:t>jeseň 2026 predložiť do legislatívneho procesu návrh zákona implementujúc</w:t>
      </w:r>
      <w:r>
        <w:rPr>
          <w:rFonts w:cstheme="minorHAnsi"/>
        </w:rPr>
        <w:t>eho</w:t>
      </w:r>
      <w:r w:rsidR="00AA52BC" w:rsidRPr="00CF707F">
        <w:rPr>
          <w:rFonts w:cstheme="minorHAnsi"/>
        </w:rPr>
        <w:t xml:space="preserve"> túto smernic</w:t>
      </w:r>
      <w:bookmarkEnd w:id="11"/>
      <w:r>
        <w:rPr>
          <w:rFonts w:cstheme="minorHAnsi"/>
        </w:rPr>
        <w:t>u</w:t>
      </w:r>
      <w:r w:rsidR="001012D5" w:rsidRPr="00CF707F">
        <w:rPr>
          <w:rFonts w:cstheme="minorHAnsi"/>
        </w:rPr>
        <w:t>.</w:t>
      </w:r>
    </w:p>
    <w:p w14:paraId="086602DF" w14:textId="2E285D7F" w:rsidR="00E23F3F" w:rsidRPr="00CF707F" w:rsidRDefault="00E23F3F" w:rsidP="00E23F3F">
      <w:r w:rsidRPr="00CF707F">
        <w:t>Sprístupňovanie internetu, mobilných aplikácií a informačných systémov aj osobám so zdravotným postihnutím reguluje nový zákon č. 95/2019 Z. z. o informačných technológiách vo verejnej správe a</w:t>
      </w:r>
      <w:r w:rsidR="00CD6783" w:rsidRPr="00CF707F">
        <w:t> vyhláška úradu podpredsedu vlády pre investície a informatizáciu 78</w:t>
      </w:r>
      <w:r w:rsidRPr="00CF707F">
        <w:t>/20</w:t>
      </w:r>
      <w:r w:rsidR="00CD6783" w:rsidRPr="00CF707F">
        <w:t>20</w:t>
      </w:r>
      <w:r w:rsidRPr="00CF707F">
        <w:t xml:space="preserve"> o štandardoch pre informačné </w:t>
      </w:r>
      <w:r w:rsidR="00CD6783" w:rsidRPr="00CF707F">
        <w:t xml:space="preserve">technológie </w:t>
      </w:r>
      <w:r w:rsidRPr="00CF707F">
        <w:t xml:space="preserve">verejnej správy. </w:t>
      </w:r>
      <w:r w:rsidR="00CD6783" w:rsidRPr="00CF707F">
        <w:t xml:space="preserve">Tieto predpisy </w:t>
      </w:r>
      <w:r w:rsidRPr="00CF707F">
        <w:t>implementuj</w:t>
      </w:r>
      <w:r w:rsidR="00CD6783" w:rsidRPr="00CF707F">
        <w:t>ú</w:t>
      </w:r>
      <w:r w:rsidRPr="00CF707F">
        <w:t xml:space="preserve"> odporúčania WCGA 2.1 a smernicu EU 2016/2102 o prístupnosti webových sídiel a mobilných aplikácií verejných inštitúcií. </w:t>
      </w:r>
    </w:p>
    <w:p w14:paraId="377BD561" w14:textId="77777777" w:rsidR="00E23F3F" w:rsidRPr="00CF707F" w:rsidRDefault="00E23F3F" w:rsidP="00E23F3F">
      <w:r w:rsidRPr="00CF707F">
        <w:t xml:space="preserve">Za náš veľký úspech považujeme presadenie do zákona č. 131/2002 </w:t>
      </w:r>
      <w:proofErr w:type="spellStart"/>
      <w:r w:rsidRPr="00CF707F">
        <w:t>Z.z</w:t>
      </w:r>
      <w:proofErr w:type="spellEnd"/>
      <w:r w:rsidRPr="00CF707F">
        <w:t xml:space="preserve">. o vysokých školách ustanovenia, podľa ktorého „Verejná vysoká škola je povinná pre webové sídla a mobilné aplikácie vo svojej správe dodržiavať štandardy pre prístupnosť a funkčnosť webových sídiel a mobilných aplikácií, ako aj minimálne požiadavky na obsah webových sídiel“ v súlade s uvedenými predpismi. </w:t>
      </w:r>
    </w:p>
    <w:p w14:paraId="24B5B1CC" w14:textId="233591AD" w:rsidR="00E23F3F" w:rsidRPr="00CF707F" w:rsidRDefault="00E23F3F" w:rsidP="00E23F3F">
      <w:r w:rsidRPr="00CF707F">
        <w:t xml:space="preserve">Nedostatkom je, že do praxe sú stále zavádzané neprístupné informačné systémy, prostredníctvom ktorých sú fyzické i právnické osoby povinné komunikovať s verejnou správou napriek tomu, že takáto prax je zakázaná Národným programom </w:t>
      </w:r>
      <w:r w:rsidR="003021B9">
        <w:t xml:space="preserve">rozvoja životných podmienok osôb so zdravotným postihnutím </w:t>
      </w:r>
      <w:r w:rsidRPr="00CF707F">
        <w:t xml:space="preserve">schváleným vládou. </w:t>
      </w:r>
    </w:p>
    <w:p w14:paraId="6972A47E" w14:textId="2C9F2CDD" w:rsidR="00E23F3F" w:rsidRPr="00CF707F" w:rsidRDefault="00E23F3F" w:rsidP="00E23F3F">
      <w:r w:rsidRPr="00CF707F">
        <w:t xml:space="preserve">Ide napr. o daňové priznanie alebo o elektronické registračné pokladnice. Ďalším nedostatkom je, že uvedené predpisy o prístupnosti </w:t>
      </w:r>
      <w:r w:rsidR="00CD6783" w:rsidRPr="00CF707F">
        <w:t xml:space="preserve">boli </w:t>
      </w:r>
      <w:r w:rsidRPr="00CF707F">
        <w:t>len odporúčaniami pre privátny sektor, vrátane elektronického bankovníctva, ktorého využívanie je požadované aj od osôb so zdravotným postihnutím a stáva sa ich každodennou potrebou.</w:t>
      </w:r>
    </w:p>
    <w:p w14:paraId="690623D6" w14:textId="2C7E45FB" w:rsidR="00FC02D2" w:rsidRPr="00CF707F" w:rsidRDefault="00FC02D2" w:rsidP="00FC02D2">
      <w:r w:rsidRPr="00CF707F">
        <w:t>Z pohľadu osôb so sluchovým postihnutím však zostáva prístupnosť informačných a komunikačných systémov v praxi stále nedostatočná. Právna úprava sa sústreďuje najmä na všeobecné technické štandardy prístupnosti, ale neustanovuje dostatočne konkrétne a vynútiteľné požiadavky na zabezpečenie titulkovania audiovizuálneho obsahu, tlmočenia do posunkového jazyka a zavedenia služby simultánneho prepisu hovorenej reči.</w:t>
      </w:r>
    </w:p>
    <w:p w14:paraId="2FE203A9" w14:textId="317EDD5C" w:rsidR="00FC02D2" w:rsidRPr="00CF707F" w:rsidRDefault="00FC02D2" w:rsidP="00FC02D2">
      <w:r w:rsidRPr="00CF707F">
        <w:lastRenderedPageBreak/>
        <w:t>Osobitný problém predstavuje digitálna komunikácia orgánov verejnej moci, vrátane tlačových konferencií, video výstupov na sociálnych sieťach a živých online prenosov, ktoré často nie sú sprístupnené ani titulkami, ani posunkovým tlmočením, ani textovým prepisom. Tým sa informácie            o výkone verejnej moci, krízových opatreniach alebo verejných politikách stávajú pre nepočujúcich</w:t>
      </w:r>
      <w:r w:rsidR="009B6B8D">
        <w:t xml:space="preserve"> </w:t>
      </w:r>
      <w:r w:rsidRPr="00CF707F">
        <w:t>a nedoslýchavých občanov prakticky</w:t>
      </w:r>
      <w:r w:rsidR="009B6B8D">
        <w:t xml:space="preserve"> </w:t>
      </w:r>
      <w:r w:rsidRPr="00CF707F">
        <w:t>nedostupnými alebo dostupnými až s oneskorením.</w:t>
      </w:r>
    </w:p>
    <w:p w14:paraId="01BF38DD" w14:textId="44168B12" w:rsidR="006F5D00" w:rsidRPr="00CF707F" w:rsidRDefault="00FA4F35" w:rsidP="00E23F3F">
      <w:r w:rsidRPr="00CF707F">
        <w:t xml:space="preserve">Zásadnú zmenu prináša implementácia Smernice EU 2019/882 zákonom 351/2022  o požiadavkách na prístupnosť výrobkov  a služieb pre osoby so zdravotným postihnutím </w:t>
      </w:r>
      <w:r w:rsidR="00996932" w:rsidRPr="00CF707F">
        <w:t xml:space="preserve">a súvisiacimi nariadeniami vlády SR 282/2023 </w:t>
      </w:r>
      <w:proofErr w:type="spellStart"/>
      <w:r w:rsidR="00996932" w:rsidRPr="00CF707F">
        <w:t>Z.z</w:t>
      </w:r>
      <w:proofErr w:type="spellEnd"/>
      <w:r w:rsidR="00996932" w:rsidRPr="00CF707F">
        <w:t>.</w:t>
      </w:r>
      <w:r w:rsidR="00700E31" w:rsidRPr="00CF707F">
        <w:t>, ktorým sa ustanovujú technické požiadavky na prístupnosť výrobkov pre osoby so zdravotným postihnutím</w:t>
      </w:r>
      <w:r w:rsidR="00996932" w:rsidRPr="00CF707F">
        <w:t xml:space="preserve"> a 283/2023 </w:t>
      </w:r>
      <w:proofErr w:type="spellStart"/>
      <w:r w:rsidR="00996932" w:rsidRPr="00CF707F">
        <w:t>Z.z</w:t>
      </w:r>
      <w:proofErr w:type="spellEnd"/>
      <w:r w:rsidR="00996932" w:rsidRPr="00CF707F">
        <w:t xml:space="preserve">., </w:t>
      </w:r>
      <w:r w:rsidR="00700E31" w:rsidRPr="00CF707F">
        <w:t xml:space="preserve">ktorým sa ustanovujú požiadavky na prístupnosť služieb pre osoby so zdravotným postihnutím, kritériá funkčnosti a kritériá na posúdenie neprimeranej záťaže a </w:t>
      </w:r>
      <w:r w:rsidR="00996932" w:rsidRPr="00CF707F">
        <w:t>ktoré nadob</w:t>
      </w:r>
      <w:r w:rsidR="00700E31" w:rsidRPr="00CF707F">
        <w:t>udli</w:t>
      </w:r>
      <w:r w:rsidR="00996932" w:rsidRPr="00CF707F">
        <w:t xml:space="preserve"> účinnosť 28.6.2025. Dôležitou inováciou je, že tieto predpisy sa nevzťahujú len na verejnú správu, ale aj na privátny sektor.</w:t>
      </w:r>
      <w:r w:rsidR="00B13084" w:rsidRPr="00CF707F">
        <w:t xml:space="preserve"> Dopad tejto legislatívy zatiaľ nevieme vyhodnotiť.</w:t>
      </w:r>
    </w:p>
    <w:p w14:paraId="0F0DEED3" w14:textId="6139B577" w:rsidR="00996932" w:rsidRPr="00CF707F" w:rsidRDefault="001012D5" w:rsidP="00BB201A">
      <w:r w:rsidRPr="00CF707F">
        <w:t xml:space="preserve">Oceňujeme zvyšovanie prístupnosti </w:t>
      </w:r>
      <w:r w:rsidR="00BB201A" w:rsidRPr="00CF707F">
        <w:t>núdzového čísla 112</w:t>
      </w:r>
      <w:r w:rsidRPr="00CF707F">
        <w:t xml:space="preserve"> pre osoby so sluchovým postihnutím</w:t>
      </w:r>
      <w:r w:rsidR="00BB201A" w:rsidRPr="00CF707F">
        <w:t xml:space="preserve">, ktoré predstavuje dôležitý krok k zabezpečeniu prístupnej tiesňovej komunikácie pre </w:t>
      </w:r>
      <w:r w:rsidR="002F72BB" w:rsidRPr="00CF707F">
        <w:t>tieto osoby</w:t>
      </w:r>
      <w:r w:rsidR="00BB201A" w:rsidRPr="00CF707F">
        <w:t>. Napriek tomu však v posledných rokoch dochádza k zhoršeniu kvality poskytovaných služieb. Medzi najčastejšie problémy patrí nedostatočná dostupnosť operátorov</w:t>
      </w:r>
      <w:r w:rsidR="002F72BB" w:rsidRPr="00CF707F">
        <w:t xml:space="preserve"> vyškolených v posunkovom jazyku</w:t>
      </w:r>
      <w:r w:rsidR="00BB201A" w:rsidRPr="00CF707F">
        <w:t>, oneskorené reakcie na tiesňové volania a nedostatočná koordinácia služby s odborníkmi z komunity nepočujúcich.</w:t>
      </w:r>
      <w:r w:rsidR="002F72BB" w:rsidRPr="00CF707F">
        <w:t xml:space="preserve"> Č</w:t>
      </w:r>
      <w:r w:rsidR="00BB201A" w:rsidRPr="00CF707F">
        <w:t>íslo 112 stále neumožňuje efektívne riešiť viaceré špecifické núdzové situácie, ako sú napríklad nahlasovanie obťažovania, kontaktovanie pohotovostnej veterinárnej služby či ďalších špecializovaných záchranných zložiek. Z uvedeného dôvodu je potrebné rozšíriť funkcionalitu služby, posilniť personálne zabezpečenie a garantovať jej plnú dostupnosť pre nepočujúcich používateľov v každej krízovej situácii.</w:t>
      </w:r>
    </w:p>
    <w:p w14:paraId="6E1D5741" w14:textId="77777777" w:rsidR="00E23F3F" w:rsidRPr="00CF707F" w:rsidRDefault="00E23F3F" w:rsidP="00E23F3F">
      <w:pPr>
        <w:pStyle w:val="Nadpis4"/>
        <w:rPr>
          <w:rFonts w:cstheme="minorHAnsi"/>
        </w:rPr>
      </w:pPr>
      <w:r w:rsidRPr="00CF707F">
        <w:lastRenderedPageBreak/>
        <w:t>Navrhované otázky</w:t>
      </w:r>
    </w:p>
    <w:p w14:paraId="76A93E83" w14:textId="77777777" w:rsidR="00E23F3F" w:rsidRPr="00CF707F" w:rsidRDefault="00E23F3F" w:rsidP="00031D48">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left="709" w:hanging="720"/>
        <w:contextualSpacing w:val="0"/>
        <w:jc w:val="both"/>
        <w:rPr>
          <w:rFonts w:cstheme="minorHAnsi"/>
        </w:rPr>
      </w:pPr>
      <w:r w:rsidRPr="00CF707F">
        <w:t>Ako a kedy plánujete zaviesť inštitút autorizovaného znalca v oblasti bezbariérového používania stavieb a územia a definovať kategórie stavieb, pri ktorých bude vyjadrenie autorizovaného znalca povinnou súčasťou stavebnej dokumentácie?</w:t>
      </w:r>
    </w:p>
    <w:p w14:paraId="55D028FD" w14:textId="77777777"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rPr>
          <w:rFonts w:cstheme="minorHAnsi"/>
        </w:rPr>
      </w:pPr>
      <w:r w:rsidRPr="00CF707F">
        <w:t>Ako budete riešiť dostupnosť a udržateľnosť nájomných bytov prístupných pre osoby s ťažkým zdravotným postihnutím?</w:t>
      </w:r>
    </w:p>
    <w:p w14:paraId="2DC1666D" w14:textId="77777777"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rPr>
          <w:rFonts w:cstheme="minorHAnsi"/>
        </w:rPr>
      </w:pPr>
      <w:r w:rsidRPr="00CF707F">
        <w:t>Kedy a ako chcete legislatívne stanoviť termín, po ktorom nebude možné zavádzať do prevádzky vozidlá hromadnej dopravy nevyhovujúce požiadavkám prístupnosti pre osoby s obmedzenou schopnosťou pohybu a orientácie a stanoviť termín, do ktorého bude možné takéto vozidlá používať?</w:t>
      </w:r>
    </w:p>
    <w:p w14:paraId="6F832861" w14:textId="77777777"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rPr>
          <w:rFonts w:cstheme="minorHAnsi"/>
        </w:rPr>
      </w:pPr>
      <w:r w:rsidRPr="00CF707F">
        <w:t>Ako chcete dôsledne uplatňovať a monitorovať rešpektovanie zákazu uvádzať do prevádzky informačné systémy určené na povinnú komunikáciu občanov s verejnou správou skôr ako bude zabezpečená ich prístupnosť pre osoby so zdravotným postihnutím?</w:t>
      </w:r>
    </w:p>
    <w:p w14:paraId="15B107B4" w14:textId="77777777"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rPr>
          <w:rFonts w:cstheme="minorHAnsi"/>
        </w:rPr>
      </w:pPr>
      <w:r w:rsidRPr="00CF707F">
        <w:t xml:space="preserve">Ako SR zabezpečuje kontrolu dodržiavania prístupnosti verejných služieb, ktoré zabezpečujú verejné a súkromné subjekty? </w:t>
      </w:r>
    </w:p>
    <w:p w14:paraId="43813E9C" w14:textId="507F3D71"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pPr>
      <w:r w:rsidRPr="00CF707F">
        <w:t xml:space="preserve">Ako SR zabezpečuje, aby nové budovy, rekonštrukcie existujúcich objektov verejnej infraštruktúry (vrátane objektov sociálnych služieb, </w:t>
      </w:r>
      <w:r w:rsidR="003B71D1">
        <w:t>z</w:t>
      </w:r>
      <w:r w:rsidRPr="00CF707F">
        <w:t>dravotníctva, školstva a ďalších verejných služieb) spĺňali štandardy v</w:t>
      </w:r>
      <w:r w:rsidR="003B71D1">
        <w:t xml:space="preserve"> </w:t>
      </w:r>
      <w:r w:rsidRPr="00CF707F">
        <w:t>súčasnosti platnej legislatívy a univerzálneho navrhovania?</w:t>
      </w:r>
    </w:p>
    <w:p w14:paraId="504BC5AE" w14:textId="7BAA86DE" w:rsidR="00E23F3F" w:rsidRPr="00CF707F" w:rsidRDefault="00E23F3F" w:rsidP="009B6B8D">
      <w:pPr>
        <w:pStyle w:val="Odsekzoznamu"/>
        <w:numPr>
          <w:ilvl w:val="0"/>
          <w:numId w:val="2"/>
        </w:numPr>
        <w:pBdr>
          <w:top w:val="nil"/>
          <w:left w:val="nil"/>
          <w:bottom w:val="nil"/>
          <w:right w:val="nil"/>
          <w:between w:val="nil"/>
          <w:bar w:val="nil"/>
        </w:pBdr>
        <w:tabs>
          <w:tab w:val="left" w:pos="567"/>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hanging="720"/>
        <w:contextualSpacing w:val="0"/>
        <w:jc w:val="both"/>
      </w:pPr>
      <w:r w:rsidRPr="00CF707F">
        <w:t xml:space="preserve">Aké motivačné opatrenia boli </w:t>
      </w:r>
      <w:r w:rsidR="005558EC" w:rsidRPr="00CF707F">
        <w:t xml:space="preserve">a budú </w:t>
      </w:r>
      <w:r w:rsidRPr="00CF707F">
        <w:t xml:space="preserve">poskytnuté mestám a obciam </w:t>
      </w:r>
      <w:r w:rsidR="005558EC" w:rsidRPr="00CF707F">
        <w:t xml:space="preserve">na podporu </w:t>
      </w:r>
      <w:r w:rsidRPr="00CF707F">
        <w:t>výstavb</w:t>
      </w:r>
      <w:r w:rsidR="005558EC" w:rsidRPr="00CF707F">
        <w:t>y</w:t>
      </w:r>
      <w:r w:rsidRPr="00CF707F">
        <w:t xml:space="preserve"> bezbariérových nájomných bytov pre osoby so zdravotným postihnutím?</w:t>
      </w:r>
    </w:p>
    <w:p w14:paraId="4C05F665" w14:textId="0CF87A2A" w:rsidR="00250B2B" w:rsidRPr="00031D48" w:rsidRDefault="00250B2B" w:rsidP="00250B2B">
      <w:pPr>
        <w:rPr>
          <w:rFonts w:asciiTheme="minorHAnsi" w:hAnsiTheme="minorHAnsi" w:cstheme="minorHAnsi"/>
          <w:sz w:val="22"/>
          <w:szCs w:val="22"/>
        </w:rPr>
      </w:pPr>
      <w:r w:rsidRPr="00031D48">
        <w:rPr>
          <w:rFonts w:asciiTheme="minorHAnsi" w:hAnsiTheme="minorHAnsi" w:cstheme="minorHAnsi"/>
          <w:sz w:val="22"/>
          <w:szCs w:val="22"/>
        </w:rPr>
        <w:t>•</w:t>
      </w:r>
      <w:r w:rsidRPr="00031D48">
        <w:rPr>
          <w:rFonts w:asciiTheme="minorHAnsi" w:hAnsiTheme="minorHAnsi" w:cstheme="minorHAnsi"/>
          <w:sz w:val="22"/>
          <w:szCs w:val="22"/>
        </w:rPr>
        <w:tab/>
        <w:t>Aké konkrétne opatrenia prijme Slovenská republika na zabezpečenie toho, aby všetky digitálne komunikačné kanály orgánov verejnej moci, vrátane tlačových konferencií, mimoriadnych oznamov, živých prenosov a audiovizuálneho obsahu zverejňovaného na internete, boli systematicky sprístupňované prostredníctvom titulkov, posunkového jazyka</w:t>
      </w:r>
      <w:r w:rsidR="005558EC" w:rsidRPr="00031D48">
        <w:rPr>
          <w:rFonts w:asciiTheme="minorHAnsi" w:hAnsiTheme="minorHAnsi" w:cstheme="minorHAnsi"/>
          <w:sz w:val="22"/>
          <w:szCs w:val="22"/>
        </w:rPr>
        <w:t xml:space="preserve">, </w:t>
      </w:r>
      <w:r w:rsidRPr="00031D48">
        <w:rPr>
          <w:rFonts w:asciiTheme="minorHAnsi" w:hAnsiTheme="minorHAnsi" w:cstheme="minorHAnsi"/>
          <w:sz w:val="22"/>
          <w:szCs w:val="22"/>
        </w:rPr>
        <w:t>textového prepisu</w:t>
      </w:r>
      <w:r w:rsidR="005558EC" w:rsidRPr="00031D48">
        <w:rPr>
          <w:rFonts w:asciiTheme="minorHAnsi" w:hAnsiTheme="minorHAnsi" w:cstheme="minorHAnsi"/>
          <w:sz w:val="22"/>
          <w:szCs w:val="22"/>
        </w:rPr>
        <w:t xml:space="preserve"> a audio komentára</w:t>
      </w:r>
      <w:r w:rsidRPr="00031D48">
        <w:rPr>
          <w:rFonts w:asciiTheme="minorHAnsi" w:hAnsiTheme="minorHAnsi" w:cstheme="minorHAnsi"/>
          <w:sz w:val="22"/>
          <w:szCs w:val="22"/>
        </w:rPr>
        <w:t>?</w:t>
      </w:r>
    </w:p>
    <w:p w14:paraId="1BCA4D32" w14:textId="37C83DC9" w:rsidR="00250B2B" w:rsidRPr="00031D48" w:rsidRDefault="00250B2B" w:rsidP="00250B2B">
      <w:pPr>
        <w:rPr>
          <w:rFonts w:asciiTheme="minorHAnsi" w:hAnsiTheme="minorHAnsi" w:cstheme="minorHAnsi"/>
          <w:sz w:val="22"/>
          <w:szCs w:val="22"/>
        </w:rPr>
      </w:pPr>
      <w:r w:rsidRPr="00031D48">
        <w:rPr>
          <w:rFonts w:asciiTheme="minorHAnsi" w:hAnsiTheme="minorHAnsi" w:cstheme="minorHAnsi"/>
          <w:sz w:val="22"/>
          <w:szCs w:val="22"/>
        </w:rPr>
        <w:t>•</w:t>
      </w:r>
      <w:r w:rsidRPr="00031D48">
        <w:rPr>
          <w:rFonts w:asciiTheme="minorHAnsi" w:hAnsiTheme="minorHAnsi" w:cstheme="minorHAnsi"/>
          <w:sz w:val="22"/>
          <w:szCs w:val="22"/>
        </w:rPr>
        <w:tab/>
        <w:t>Aké konkrétne opatrenia prijme štát na sprístupnenie Ústredného portálu verejnej správy slovensko.sk pre nepočujúcich</w:t>
      </w:r>
      <w:r w:rsidR="005558EC" w:rsidRPr="00031D48">
        <w:rPr>
          <w:rFonts w:asciiTheme="minorHAnsi" w:hAnsiTheme="minorHAnsi" w:cstheme="minorHAnsi"/>
          <w:sz w:val="22"/>
          <w:szCs w:val="22"/>
        </w:rPr>
        <w:t>,</w:t>
      </w:r>
      <w:r w:rsidRPr="00031D48">
        <w:rPr>
          <w:rFonts w:asciiTheme="minorHAnsi" w:hAnsiTheme="minorHAnsi" w:cstheme="minorHAnsi"/>
          <w:sz w:val="22"/>
          <w:szCs w:val="22"/>
        </w:rPr>
        <w:t xml:space="preserve"> nedoslýchavých</w:t>
      </w:r>
      <w:r w:rsidR="005558EC" w:rsidRPr="00031D48">
        <w:rPr>
          <w:rFonts w:asciiTheme="minorHAnsi" w:hAnsiTheme="minorHAnsi" w:cstheme="minorHAnsi"/>
          <w:sz w:val="22"/>
          <w:szCs w:val="22"/>
        </w:rPr>
        <w:t>, nevidiacich a slabozrakých</w:t>
      </w:r>
      <w:r w:rsidRPr="00031D48">
        <w:rPr>
          <w:rFonts w:asciiTheme="minorHAnsi" w:hAnsiTheme="minorHAnsi" w:cstheme="minorHAnsi"/>
          <w:sz w:val="22"/>
          <w:szCs w:val="22"/>
        </w:rPr>
        <w:t xml:space="preserve"> používateľov, vrátane tvorby vysvetľujúcich a inštruktážnych </w:t>
      </w:r>
      <w:proofErr w:type="spellStart"/>
      <w:r w:rsidRPr="00031D48">
        <w:rPr>
          <w:rFonts w:asciiTheme="minorHAnsi" w:hAnsiTheme="minorHAnsi" w:cstheme="minorHAnsi"/>
          <w:sz w:val="22"/>
          <w:szCs w:val="22"/>
        </w:rPr>
        <w:t>videomateriálov</w:t>
      </w:r>
      <w:proofErr w:type="spellEnd"/>
      <w:r w:rsidRPr="00031D48">
        <w:rPr>
          <w:rFonts w:asciiTheme="minorHAnsi" w:hAnsiTheme="minorHAnsi" w:cstheme="minorHAnsi"/>
          <w:sz w:val="22"/>
          <w:szCs w:val="22"/>
        </w:rPr>
        <w:t xml:space="preserve"> </w:t>
      </w:r>
      <w:r w:rsidR="005558EC" w:rsidRPr="00031D48">
        <w:rPr>
          <w:rFonts w:asciiTheme="minorHAnsi" w:hAnsiTheme="minorHAnsi" w:cstheme="minorHAnsi"/>
          <w:sz w:val="22"/>
          <w:szCs w:val="22"/>
        </w:rPr>
        <w:t xml:space="preserve">a textových dokumentov </w:t>
      </w:r>
      <w:r w:rsidRPr="00031D48">
        <w:rPr>
          <w:rFonts w:asciiTheme="minorHAnsi" w:hAnsiTheme="minorHAnsi" w:cstheme="minorHAnsi"/>
          <w:sz w:val="22"/>
          <w:szCs w:val="22"/>
        </w:rPr>
        <w:t>v prístupných formátoch?</w:t>
      </w:r>
    </w:p>
    <w:p w14:paraId="4E1340C8" w14:textId="3B003C19" w:rsidR="00603376" w:rsidRPr="00CF707F" w:rsidRDefault="00250B2B" w:rsidP="00250B2B">
      <w:r w:rsidRPr="00031D48">
        <w:rPr>
          <w:rFonts w:asciiTheme="minorHAnsi" w:hAnsiTheme="minorHAnsi" w:cstheme="minorHAnsi"/>
          <w:sz w:val="22"/>
          <w:szCs w:val="22"/>
        </w:rPr>
        <w:t>•</w:t>
      </w:r>
      <w:r w:rsidRPr="00031D48">
        <w:rPr>
          <w:rFonts w:asciiTheme="minorHAnsi" w:hAnsiTheme="minorHAnsi" w:cstheme="minorHAnsi"/>
          <w:sz w:val="22"/>
          <w:szCs w:val="22"/>
        </w:rPr>
        <w:tab/>
        <w:t>Aké konkrétne opatrenia prijme štát, aby boli odstránené nedostatky v prístupnosti núdzového čísla 112 pre osoby so sluchovým postihnutím?</w:t>
      </w:r>
    </w:p>
    <w:p w14:paraId="4AC8C592" w14:textId="77777777" w:rsidR="00250B2B" w:rsidRPr="00CF707F" w:rsidRDefault="00250B2B"/>
    <w:p w14:paraId="653A353F" w14:textId="77777777" w:rsidR="008D214C" w:rsidRPr="00CF707F" w:rsidRDefault="008D214C" w:rsidP="008D214C">
      <w:pPr>
        <w:pStyle w:val="Nadpis3"/>
        <w:rPr>
          <w:rFonts w:eastAsia="Times New Roman"/>
        </w:rPr>
      </w:pPr>
      <w:bookmarkStart w:id="12" w:name="_Toc235277259"/>
      <w:r w:rsidRPr="00CF707F">
        <w:lastRenderedPageBreak/>
        <w:t>Článok 12 – Rovnosť pred zákonom</w:t>
      </w:r>
      <w:bookmarkEnd w:id="12"/>
    </w:p>
    <w:p w14:paraId="0519AA60" w14:textId="77777777" w:rsidR="008D214C" w:rsidRPr="00CF707F" w:rsidRDefault="008D214C" w:rsidP="008D214C">
      <w:pPr>
        <w:pStyle w:val="Nadpis4"/>
      </w:pPr>
      <w:r w:rsidRPr="00CF707F">
        <w:t>Záverečné odporúčania 38 – 39</w:t>
      </w:r>
    </w:p>
    <w:p w14:paraId="44A9DB59" w14:textId="77777777" w:rsidR="008D214C" w:rsidRPr="00CF707F" w:rsidRDefault="008D214C" w:rsidP="008D214C">
      <w:r w:rsidRPr="00CF707F">
        <w:t xml:space="preserve">Spôsobilosť na právne úkony osôb s mentálnym a </w:t>
      </w:r>
      <w:proofErr w:type="spellStart"/>
      <w:r w:rsidRPr="00CF707F">
        <w:t>psycho</w:t>
      </w:r>
      <w:proofErr w:type="spellEnd"/>
      <w:r w:rsidRPr="00CF707F">
        <w:t xml:space="preserve">-sociálnym postihnutím upravuje občiansky zákonník a občiansky súdny poriadok. Podľa §10 občianskeho zákonníka môže súd človeka pozbaviť alebo obmedziť jeho spôsobilosť na právne úkony na základe mentálneho postihnutia. Slovenské právo sa stále pohybuje v rámcoch náhradného rozhodovania a neexistujú ustanovenia založené na koncepte podporovaného rozhodovania. </w:t>
      </w:r>
    </w:p>
    <w:p w14:paraId="4350C132" w14:textId="77777777" w:rsidR="008D214C" w:rsidRPr="00CF707F" w:rsidRDefault="008D214C" w:rsidP="008D214C">
      <w:r w:rsidRPr="00CF707F">
        <w:t>Človek pozbavený spôsobilosti na právne úkony nemôže právoplatne vykonávať žiadny právny akt a je automaticky zbavený základných práv a slobôd, ako je napríklad právo vstúpiť do manželstva. Ak je človeku obmedzená jeho spôsobilosť na právne úkony, súd vymedzí právne akty, ktoré daný človek nemôže právoplatne vykonávať. V oboch prípadoch právne akty za osobu pozbavenú spôsobilosti na právne úkony alebo s obmedzenou spôsobilosťou vykonáva jej poručník, ktorý sa považuje za právneho zástupcu a </w:t>
      </w:r>
      <w:r w:rsidRPr="005A5BFA">
        <w:rPr>
          <w:bCs/>
          <w:iCs/>
        </w:rPr>
        <w:t>zástupcu s rozhodovacou právomocou.</w:t>
      </w:r>
    </w:p>
    <w:p w14:paraId="5C0B268B" w14:textId="21016A24" w:rsidR="008D214C" w:rsidRPr="00CF707F" w:rsidRDefault="008D214C" w:rsidP="008D214C">
      <w:r w:rsidRPr="00CF707F">
        <w:t xml:space="preserve">V júni 2015 </w:t>
      </w:r>
      <w:r w:rsidR="005A5BFA">
        <w:t>p</w:t>
      </w:r>
      <w:r w:rsidRPr="00CF707F">
        <w:t>arlament prijal nový zákon o civilnom mimo</w:t>
      </w:r>
      <w:r w:rsidR="005A5BFA">
        <w:t xml:space="preserve"> </w:t>
      </w:r>
      <w:r w:rsidRPr="00CF707F">
        <w:t xml:space="preserve">sporovom poriadku, ktorý vošiel do platnosti v júli 2016. V zákone boli okrem iného predstavené procesné pravidlá upravujúce konania o právnej spôsobilosti. Ide konkrétne o to, že súd už nemôže pozbaviť jednotlivca spôsobilosti na právne úkony a je limitovaný aj pokiaľ ide o obmedzenie spôsobilosti na právne úkony. Aj keď ide o pozitívnu vec, tieto zmeny v procesnom práve, žiaľ, nesprevádzali korešpondujúce zmeny v občianskom zákonníku. </w:t>
      </w:r>
    </w:p>
    <w:p w14:paraId="6C9F4D77" w14:textId="24942360" w:rsidR="008D214C" w:rsidRPr="00CF707F" w:rsidRDefault="003B71D1" w:rsidP="008D214C">
      <w:pPr>
        <w:spacing w:line="276" w:lineRule="auto"/>
        <w:jc w:val="both"/>
        <w:rPr>
          <w:rFonts w:eastAsia="Times New Roman" w:cstheme="minorHAnsi"/>
          <w:bCs/>
          <w:lang w:eastAsia="sk-SK"/>
        </w:rPr>
      </w:pPr>
      <w:proofErr w:type="spellStart"/>
      <w:r>
        <w:rPr>
          <w:rFonts w:eastAsia="Times New Roman" w:cstheme="minorHAnsi"/>
          <w:bCs/>
          <w:lang w:eastAsia="sk-SK"/>
        </w:rPr>
        <w:t>K</w:t>
      </w:r>
      <w:r w:rsidR="008D214C" w:rsidRPr="00CF707F">
        <w:rPr>
          <w:rFonts w:eastAsia="Times New Roman" w:cstheme="minorHAnsi"/>
          <w:bCs/>
          <w:lang w:eastAsia="sk-SK"/>
        </w:rPr>
        <w:t>omcom</w:t>
      </w:r>
      <w:proofErr w:type="spellEnd"/>
      <w:r w:rsidR="008D214C" w:rsidRPr="00CF707F">
        <w:rPr>
          <w:rFonts w:eastAsia="Times New Roman" w:cstheme="minorHAnsi"/>
          <w:bCs/>
          <w:lang w:eastAsia="sk-SK"/>
        </w:rPr>
        <w:t xml:space="preserve"> roku 2025 bol do MPK posunutý návrh nového občianskeho zákonníka, ktorý už obsahuje inštitút podporovaného rozhodovania. V súčasnosti je tento návrh na programe rokovania Národnej rady SR.</w:t>
      </w:r>
    </w:p>
    <w:p w14:paraId="361AB003" w14:textId="77777777" w:rsidR="008D214C" w:rsidRPr="00CF707F" w:rsidRDefault="008D214C" w:rsidP="008D214C">
      <w:pPr>
        <w:spacing w:line="276" w:lineRule="auto"/>
        <w:jc w:val="both"/>
        <w:rPr>
          <w:rFonts w:eastAsia="Times New Roman" w:cstheme="minorHAnsi"/>
          <w:bCs/>
          <w:lang w:eastAsia="sk-SK"/>
        </w:rPr>
      </w:pPr>
    </w:p>
    <w:p w14:paraId="366BCCEF" w14:textId="5249FBC3" w:rsidR="008D214C" w:rsidRPr="00CF707F" w:rsidRDefault="008D214C" w:rsidP="008D214C">
      <w:pPr>
        <w:pStyle w:val="Nadpis4"/>
        <w:rPr>
          <w:rFonts w:eastAsia="Times New Roman"/>
        </w:rPr>
      </w:pPr>
      <w:r w:rsidRPr="00CF707F">
        <w:t>Navrhované otázky</w:t>
      </w:r>
      <w:r w:rsidR="00CE18AB">
        <w:t>:</w:t>
      </w:r>
    </w:p>
    <w:p w14:paraId="3FCF11BF" w14:textId="7CCA7A6D" w:rsidR="008D214C" w:rsidRPr="00CF707F" w:rsidRDefault="008D214C" w:rsidP="008D214C">
      <w:pPr>
        <w:pStyle w:val="Odsekzoznamu"/>
        <w:numPr>
          <w:ilvl w:val="0"/>
          <w:numId w:val="3"/>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contextualSpacing w:val="0"/>
        <w:jc w:val="both"/>
      </w:pPr>
      <w:r w:rsidRPr="00CF707F">
        <w:t xml:space="preserve">Kedy vstúpi do platnosti nový </w:t>
      </w:r>
      <w:r w:rsidR="00D1256D" w:rsidRPr="00CF707F">
        <w:t xml:space="preserve">občiansky </w:t>
      </w:r>
      <w:r w:rsidRPr="00CF707F">
        <w:t>zákonník obsahujúci inštitút podporovaného rozhodovania a ako bude zavádzaný do praxe.</w:t>
      </w:r>
    </w:p>
    <w:p w14:paraId="39770915" w14:textId="77777777" w:rsidR="007E3D97" w:rsidRPr="00CF707F" w:rsidRDefault="007E3D97" w:rsidP="007E3D97">
      <w:pPr>
        <w:pStyle w:val="Nadpis3"/>
        <w:rPr>
          <w:rFonts w:eastAsia="Times New Roman"/>
        </w:rPr>
      </w:pPr>
      <w:bookmarkStart w:id="13" w:name="_Toc235277260"/>
      <w:r w:rsidRPr="00CF707F">
        <w:lastRenderedPageBreak/>
        <w:t>Článok 13 – Prístup k spravodlivosti</w:t>
      </w:r>
      <w:bookmarkEnd w:id="13"/>
    </w:p>
    <w:p w14:paraId="26A444FF" w14:textId="77777777" w:rsidR="007E3D97" w:rsidRPr="00CF707F" w:rsidRDefault="007E3D97" w:rsidP="007E3D97">
      <w:pPr>
        <w:pStyle w:val="Nadpis4"/>
      </w:pPr>
      <w:r w:rsidRPr="00CF707F">
        <w:t>Záverečné odporúčania 40 – 42</w:t>
      </w:r>
    </w:p>
    <w:p w14:paraId="06F7A05D" w14:textId="7EC7A15B" w:rsidR="007E3D97" w:rsidRPr="00CF707F" w:rsidRDefault="007E3D97" w:rsidP="007E3D97">
      <w:pPr>
        <w:spacing w:line="276" w:lineRule="auto"/>
        <w:jc w:val="both"/>
        <w:rPr>
          <w:rFonts w:eastAsia="Times New Roman" w:cstheme="minorHAnsi"/>
          <w:bCs/>
        </w:rPr>
      </w:pPr>
      <w:r w:rsidRPr="00CF707F">
        <w:t>Hlavnými problémami vo vzťahu k článku 13 sú:</w:t>
      </w:r>
    </w:p>
    <w:p w14:paraId="64CFCC53" w14:textId="77777777" w:rsidR="007E3D97" w:rsidRPr="00CF707F" w:rsidRDefault="007E3D97" w:rsidP="007E3D97">
      <w:pPr>
        <w:spacing w:line="276" w:lineRule="auto"/>
        <w:jc w:val="both"/>
        <w:rPr>
          <w:rFonts w:eastAsia="Times New Roman" w:cstheme="minorHAnsi"/>
          <w:bCs/>
          <w:lang w:eastAsia="sk-SK"/>
        </w:rPr>
      </w:pPr>
    </w:p>
    <w:p w14:paraId="12DE835E" w14:textId="77777777" w:rsidR="007E3D97" w:rsidRPr="00CF707F" w:rsidRDefault="007E3D97" w:rsidP="007E3D97">
      <w:pPr>
        <w:rPr>
          <w:rFonts w:eastAsia="Century Gothic" w:cs="Century Gothic"/>
        </w:rPr>
      </w:pPr>
      <w:r w:rsidRPr="00CF707F">
        <w:t>Prístup k spravodlivosti sa prekrýva s množstvom iných oblastí a problémov. Prvý problém sa týka toho, že procesné pravidlá, a to najmä § 19 zákona č. 99/1963 Zb., Občiansky súdny poriadok a § 15 zákona č. 71/1967 Zb., Správny poriadok, predpokladajú, že pozbavenie spôsobilosti na právne úkony automaticky vedie k strate spôsobilosti byť účastníkom konania, a teda aj k strate nezávislého postavenia pred súdmi či správnymi orgánmi. Rovnaká logika sa uplatní v prípade obmedzenia spôsobilosti na právne úkony. Táto situácia zakladá porušenie čl. 13 Dohovoru v spojení s čl. 12 Dohovoru.</w:t>
      </w:r>
    </w:p>
    <w:p w14:paraId="7D62603F" w14:textId="77777777" w:rsidR="007E3D97" w:rsidRPr="00CF707F" w:rsidRDefault="007E3D97" w:rsidP="007E3D97">
      <w:pPr>
        <w:spacing w:line="276" w:lineRule="auto"/>
        <w:jc w:val="both"/>
        <w:rPr>
          <w:rFonts w:eastAsia="Times New Roman" w:cstheme="minorHAnsi"/>
          <w:bCs/>
          <w:lang w:eastAsia="sk-SK"/>
        </w:rPr>
      </w:pPr>
    </w:p>
    <w:p w14:paraId="42134C72" w14:textId="7C03B7AF" w:rsidR="007E3D97" w:rsidRPr="00CF707F" w:rsidRDefault="007E3D97" w:rsidP="007E3D97">
      <w:pPr>
        <w:rPr>
          <w:rFonts w:eastAsia="Century Gothic" w:cs="Century Gothic"/>
        </w:rPr>
      </w:pPr>
      <w:r w:rsidRPr="00CF707F">
        <w:t xml:space="preserve">Druhý problém sa týka konkrétnej praxe sociálnej poisťovne, ktorá je správnym orgánom posudzujúcim žiadosti o invalidné dôchodky. V prípade, že posudzuje žiadosť človeka s mentálnym postihnutím, vyžaduje predloženie rozhodnutia o pozbavení alebo obmedzení spôsobilosti na právne úkony preto, aby začala konanie. Ďalší problém je neprístupnosť právnej pomoci osobám so zdravotným postihnutím. Aj keď je právna pomoc dostupná prostredníctvom centier právnej pomoci, prístupnosť je závislá od príjmu človeka. Hranica príjmu je stanovená veľmi nízko a množstvo ľudí s postihnutím, a to aj tí, ktorí majú nízke príjmy, túto hranicu prekročia. Navyše, centrá právnej pomoci nie sú </w:t>
      </w:r>
      <w:r w:rsidR="00D1256D" w:rsidRPr="00CF707F">
        <w:t xml:space="preserve">často </w:t>
      </w:r>
      <w:r w:rsidRPr="00CF707F">
        <w:t xml:space="preserve">fyzicky prístupné a čelia nedostatku pracovníkov. Okrem toho </w:t>
      </w:r>
      <w:r w:rsidR="00D1256D" w:rsidRPr="00CF707F">
        <w:t xml:space="preserve">nie je dostatočné </w:t>
      </w:r>
      <w:r w:rsidRPr="00CF707F">
        <w:t>vzdelávanie sudcov a ďalších osôb pracujúcich v justičnom systéme v oblasti práv upravených Dohovor</w:t>
      </w:r>
      <w:r w:rsidR="00D1256D" w:rsidRPr="00CF707F">
        <w:t>om</w:t>
      </w:r>
      <w:r w:rsidRPr="00CF707F">
        <w:t>.</w:t>
      </w:r>
    </w:p>
    <w:p w14:paraId="7968791E" w14:textId="77777777" w:rsidR="007E3D97" w:rsidRPr="00CF707F" w:rsidRDefault="007E3D97" w:rsidP="007E3D97">
      <w:pPr>
        <w:pStyle w:val="Nadpis4"/>
        <w:rPr>
          <w:rFonts w:eastAsia="Times New Roman"/>
        </w:rPr>
      </w:pPr>
      <w:r w:rsidRPr="00CF707F">
        <w:t>Navrhované otázky:</w:t>
      </w:r>
    </w:p>
    <w:p w14:paraId="37FB6D95" w14:textId="4C163B8F" w:rsidR="007E3D97" w:rsidRPr="00CF707F" w:rsidRDefault="007E3D97" w:rsidP="007E3D97">
      <w:pPr>
        <w:pStyle w:val="Odsekzoznamu"/>
        <w:numPr>
          <w:ilvl w:val="0"/>
          <w:numId w:val="6"/>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contextualSpacing w:val="0"/>
        <w:jc w:val="both"/>
        <w:rPr>
          <w:rFonts w:eastAsia="Times New Roman" w:cstheme="minorHAnsi"/>
          <w:bCs/>
        </w:rPr>
      </w:pPr>
      <w:r w:rsidRPr="00CF707F">
        <w:t xml:space="preserve">Aké kroky prijme štát s cieľom novelizovať procesné predpisy tak, aby sa zaistilo, že pozbavenie spôsobilosti na právne úkony a obmedzenie spôsobilosti na právne úkony </w:t>
      </w:r>
      <w:r w:rsidR="00D1256D" w:rsidRPr="00CF707F">
        <w:t xml:space="preserve">nebude </w:t>
      </w:r>
      <w:r w:rsidRPr="00CF707F">
        <w:t>prekážk</w:t>
      </w:r>
      <w:r w:rsidR="00D1256D" w:rsidRPr="00CF707F">
        <w:t>o</w:t>
      </w:r>
      <w:r w:rsidRPr="00CF707F">
        <w:t>u prístupu k spravodlivosti?</w:t>
      </w:r>
    </w:p>
    <w:p w14:paraId="43A7C65E" w14:textId="77777777" w:rsidR="007E3D97" w:rsidRPr="00CF707F" w:rsidRDefault="007E3D97" w:rsidP="007E3D97">
      <w:pPr>
        <w:pStyle w:val="Odsekzoznamu"/>
        <w:numPr>
          <w:ilvl w:val="0"/>
          <w:numId w:val="6"/>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contextualSpacing w:val="0"/>
        <w:jc w:val="both"/>
        <w:rPr>
          <w:rFonts w:eastAsia="Times New Roman" w:cstheme="minorHAnsi"/>
          <w:bCs/>
        </w:rPr>
      </w:pPr>
      <w:r w:rsidRPr="00CF707F">
        <w:t>Ako štát zaistí, aby štátne orgány nepodmieňovali začatie akéhokoľvek konania pozbavením či obmedzením spôsobilosti na právne úkony?</w:t>
      </w:r>
    </w:p>
    <w:p w14:paraId="1671EACE" w14:textId="77777777" w:rsidR="007E3D97" w:rsidRPr="00CF707F" w:rsidRDefault="007E3D97" w:rsidP="007E3D97">
      <w:pPr>
        <w:pStyle w:val="Odsekzoznamu"/>
        <w:numPr>
          <w:ilvl w:val="0"/>
          <w:numId w:val="6"/>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contextualSpacing w:val="0"/>
        <w:jc w:val="both"/>
        <w:rPr>
          <w:rFonts w:eastAsia="Times New Roman" w:cstheme="minorHAnsi"/>
          <w:bCs/>
        </w:rPr>
      </w:pPr>
      <w:r w:rsidRPr="00CF707F">
        <w:t>Aké kroky prijme štát na zaistenie prístupnosti právnej pomoci všetkým ľuďom so zdravotným postihnutím?</w:t>
      </w:r>
    </w:p>
    <w:p w14:paraId="3FEB5CD2" w14:textId="77777777" w:rsidR="007E3D97" w:rsidRPr="00CF707F" w:rsidRDefault="007E3D97" w:rsidP="007E3D97">
      <w:pPr>
        <w:pStyle w:val="Nadpis3"/>
      </w:pPr>
    </w:p>
    <w:p w14:paraId="4354CC37" w14:textId="77777777" w:rsidR="007E3D97" w:rsidRPr="00CF707F" w:rsidRDefault="007E3D97" w:rsidP="007E3D97">
      <w:pPr>
        <w:pStyle w:val="Nadpis3"/>
        <w:rPr>
          <w:rFonts w:eastAsia="Times New Roman"/>
        </w:rPr>
      </w:pPr>
      <w:bookmarkStart w:id="14" w:name="_Toc235277261"/>
      <w:r w:rsidRPr="00CF707F">
        <w:t>Článok 14 – Sloboda a osobná bezpečnosť</w:t>
      </w:r>
      <w:bookmarkEnd w:id="14"/>
    </w:p>
    <w:p w14:paraId="272B3159" w14:textId="77777777" w:rsidR="007E3D97" w:rsidRPr="00CF707F" w:rsidRDefault="007E3D97" w:rsidP="007E3D97">
      <w:pPr>
        <w:pStyle w:val="Nadpis4"/>
      </w:pPr>
      <w:r w:rsidRPr="00CF707F">
        <w:t>Záverečné odporúčania 43 – 44</w:t>
      </w:r>
    </w:p>
    <w:p w14:paraId="3F10F53B" w14:textId="77777777" w:rsidR="007E3D97" w:rsidRPr="00CF707F" w:rsidRDefault="007E3D97" w:rsidP="007E3D97">
      <w:r w:rsidRPr="00CF707F">
        <w:t xml:space="preserve">Na Slovensku bolo zdravotné postihnutie uznané ako predpoklad obmedzovania osobnej slobody v rôznych kontextoch - trestnom, psychiatrickom i sociálnom. </w:t>
      </w:r>
      <w:bookmarkStart w:id="15" w:name="_Hlk31416037"/>
      <w:r w:rsidRPr="00CF707F">
        <w:t xml:space="preserve">Trestný zákonník umožňuje inštitucionálne umiestnenie na základe zistenej </w:t>
      </w:r>
      <w:r w:rsidRPr="00CF707F">
        <w:rPr>
          <w:bCs/>
          <w:iCs/>
        </w:rPr>
        <w:t>duševnej poruchy</w:t>
      </w:r>
      <w:r w:rsidRPr="00CF707F">
        <w:rPr>
          <w:bCs/>
          <w:i/>
          <w:iCs/>
        </w:rPr>
        <w:t xml:space="preserve"> </w:t>
      </w:r>
      <w:r w:rsidRPr="00CF707F">
        <w:t xml:space="preserve">páchateľa, ktorý je súčasne považovaný za nebezpečného. </w:t>
      </w:r>
      <w:bookmarkEnd w:id="15"/>
      <w:r w:rsidRPr="00CF707F">
        <w:t>Okrem toho, v zákone o zdravotnej starostlivosti existuje možnosť obmedziť osobnú slobodu aj osobe s mentálnym postihnutím z psychiatrického hľadiska v prípade, že takáto osoba predstavuje reálne alebo potenciálne nebezpečenstvo pre seba alebo iné osoby. Uvedené ustanovenia nie sú v súlade s článkom 14 Dohovoru, majú však aspoň procesné záruky. Zarážajúce je však to, že mnohí ľudia so zdravotným postihnutím sú umiestnení do zariadení sociálnej starostlivosti na základe zmluvy uzatvorenej medzi právnym zástupcom a zariadením bez ohľadu na ich názor a ich situácia sa podľa zákona nepovažuje za obmedzovanie osobnej slobody. V takomto prípade sa ich netýkajú žiadne procesné záruky.</w:t>
      </w:r>
    </w:p>
    <w:p w14:paraId="089CA05E" w14:textId="77777777" w:rsidR="007E3D97" w:rsidRPr="00CF707F" w:rsidRDefault="007E3D97" w:rsidP="007E3D97">
      <w:pPr>
        <w:pStyle w:val="Nadpis4"/>
        <w:rPr>
          <w:rFonts w:eastAsia="Times New Roman"/>
        </w:rPr>
      </w:pPr>
      <w:r w:rsidRPr="00CF707F">
        <w:t>Navrhované otázky</w:t>
      </w:r>
    </w:p>
    <w:p w14:paraId="7BC0F802" w14:textId="77777777" w:rsidR="007E3D97" w:rsidRPr="00CF707F" w:rsidRDefault="007E3D97" w:rsidP="007E3D97">
      <w:pPr>
        <w:pStyle w:val="Odsekzoznamu"/>
        <w:numPr>
          <w:ilvl w:val="0"/>
          <w:numId w:val="4"/>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contextualSpacing w:val="0"/>
        <w:jc w:val="both"/>
      </w:pPr>
      <w:r w:rsidRPr="00CF707F">
        <w:t xml:space="preserve">Aké kroky prijme vláda a odkedy zruší akúkoľvek formu obmedzovania osobnej slobody na základe predpokladaného alebo </w:t>
      </w:r>
      <w:r w:rsidRPr="00CF707F">
        <w:rPr>
          <w:bCs/>
          <w:iCs/>
        </w:rPr>
        <w:t xml:space="preserve">zisteného </w:t>
      </w:r>
      <w:r w:rsidRPr="00CF707F">
        <w:t>zdravotného postihnutia? Informujte, prosím, Výbor predovšetkým o zárukách voči obmedzovaniu osobnej slobody v zariadeniach sociálnej starostlivosti.</w:t>
      </w:r>
    </w:p>
    <w:p w14:paraId="34F757F8" w14:textId="77777777" w:rsidR="007E3D97" w:rsidRPr="00CF707F" w:rsidRDefault="007E3D97" w:rsidP="007E3D97">
      <w:pPr>
        <w:pStyle w:val="Nadpis3"/>
        <w:rPr>
          <w:rStyle w:val="Nadpis3Char"/>
          <w:b/>
        </w:rPr>
      </w:pPr>
    </w:p>
    <w:p w14:paraId="0FF686A9" w14:textId="77777777" w:rsidR="007E3D97" w:rsidRPr="00CF707F" w:rsidRDefault="007E3D97" w:rsidP="007E3D97">
      <w:pPr>
        <w:pStyle w:val="Nadpis3"/>
        <w:rPr>
          <w:rFonts w:eastAsia="Times New Roman"/>
        </w:rPr>
      </w:pPr>
      <w:bookmarkStart w:id="16" w:name="_Toc235277262"/>
      <w:r w:rsidRPr="00CF707F">
        <w:rPr>
          <w:rStyle w:val="Nadpis3Char"/>
          <w:b/>
        </w:rPr>
        <w:t>Články</w:t>
      </w:r>
      <w:r w:rsidRPr="00CF707F">
        <w:t xml:space="preserve"> 15 a 16 – Zlé zaobchádzanie s osobami so zdravotným postihnutím</w:t>
      </w:r>
      <w:bookmarkEnd w:id="16"/>
    </w:p>
    <w:p w14:paraId="7F98B265" w14:textId="77777777" w:rsidR="007E3D97" w:rsidRPr="00CF707F" w:rsidRDefault="007E3D97" w:rsidP="007E3D97">
      <w:pPr>
        <w:pStyle w:val="Nadpis4"/>
      </w:pPr>
      <w:r w:rsidRPr="00CF707F">
        <w:t>Záverečné odporúčania 45 – 48</w:t>
      </w:r>
    </w:p>
    <w:p w14:paraId="2000C4F4" w14:textId="1E2E29B1" w:rsidR="007E3D97" w:rsidRPr="00CF707F" w:rsidRDefault="007E3D97" w:rsidP="007E3D97">
      <w:pPr>
        <w:pStyle w:val="Nadpis4"/>
        <w:rPr>
          <w:rFonts w:eastAsia="Times New Roman"/>
        </w:rPr>
      </w:pPr>
      <w:r w:rsidRPr="00CF707F">
        <w:t xml:space="preserve">Nedostatočná primeraná </w:t>
      </w:r>
      <w:proofErr w:type="spellStart"/>
      <w:r w:rsidRPr="00CF707F">
        <w:t>kriminalizácia</w:t>
      </w:r>
      <w:proofErr w:type="spellEnd"/>
      <w:r w:rsidRPr="00CF707F">
        <w:t xml:space="preserve"> zlého zaobchádzania v vnútroštátnom práve</w:t>
      </w:r>
    </w:p>
    <w:p w14:paraId="58908CA5" w14:textId="6C021F13" w:rsidR="007E3D97" w:rsidRPr="00CF707F" w:rsidRDefault="007E3D97" w:rsidP="007E3D97">
      <w:r w:rsidRPr="00CF707F">
        <w:t>Slovensko riadne neplní záväzok stanovený článkom 4 Dohovoru OSN proti mučeniu, a to trestne stíhať mučenie. Štát vo vnútroštátnom trestnom práve stále nestanovil primerané ustanovenia, na základe ktorých možno trestne stíhať mučenie a iné kruté, neľudské alebo ponižujúce zaobchádzanie alebo trestanie.</w:t>
      </w:r>
    </w:p>
    <w:p w14:paraId="3C708523" w14:textId="77777777" w:rsidR="007E3D97" w:rsidRPr="00CF707F" w:rsidRDefault="007E3D97" w:rsidP="007E3D97">
      <w:r w:rsidRPr="00CF707F">
        <w:lastRenderedPageBreak/>
        <w:t xml:space="preserve">V znení súčasnej definície trestného činu podľa §420 trestného zákona sa miešajú pojmy mučenie a kruté, neľudské alebo ponižujúce zaobchádzanie alebo trestanie a neuvádzajú sa akty mučenia, ako ich požaduje Dohovor OSN proti mučeniu. V zákone nie sú definované najmä špecifické účely vrátane diskriminácie. Okrem toho neodlišuje mučenie od krutého, neľudského alebo ponižujúceho zaobchádzania alebo trestania z hľadiska zavinenia. Úmysel sa tak hľadá aj v prípadoch ponižujúceho správania, čo výrazne obmedzuje uplatniteľnosť ustanovenia v praxi. Táto situácia vyústila do de </w:t>
      </w:r>
      <w:proofErr w:type="spellStart"/>
      <w:r w:rsidRPr="00CF707F">
        <w:t>facto</w:t>
      </w:r>
      <w:proofErr w:type="spellEnd"/>
      <w:r w:rsidRPr="00CF707F">
        <w:t xml:space="preserve"> beztrestnosti mučenia, krutosti, neľudského či ponižujúceho správania.</w:t>
      </w:r>
      <w:r w:rsidRPr="00CF707F">
        <w:rPr>
          <w:rStyle w:val="dnA"/>
          <w:rFonts w:cstheme="minorHAnsi"/>
          <w:vertAlign w:val="superscript"/>
        </w:rPr>
        <w:footnoteReference w:id="1"/>
      </w:r>
    </w:p>
    <w:p w14:paraId="7CABEE04" w14:textId="01A9CDE6" w:rsidR="00ED0E8B" w:rsidRPr="003511DF" w:rsidRDefault="00ED0E8B" w:rsidP="00ED0E8B">
      <w:pPr>
        <w:spacing w:before="100" w:beforeAutospacing="1" w:after="100" w:afterAutospacing="1" w:line="240" w:lineRule="auto"/>
        <w:jc w:val="both"/>
        <w:rPr>
          <w:rFonts w:eastAsia="Times New Roman"/>
          <w:sz w:val="22"/>
          <w:szCs w:val="22"/>
          <w:lang w:eastAsia="sk-SK"/>
        </w:rPr>
      </w:pPr>
      <w:r w:rsidRPr="003511DF">
        <w:rPr>
          <w:rFonts w:eastAsia="Times New Roman"/>
          <w:sz w:val="22"/>
          <w:szCs w:val="22"/>
          <w:lang w:eastAsia="sk-SK"/>
        </w:rPr>
        <w:t>P</w:t>
      </w:r>
      <w:r w:rsidR="007D7AF2" w:rsidRPr="003511DF">
        <w:rPr>
          <w:rFonts w:eastAsia="Times New Roman"/>
          <w:sz w:val="22"/>
          <w:szCs w:val="22"/>
          <w:lang w:eastAsia="sk-SK"/>
        </w:rPr>
        <w:t>ozitívny p</w:t>
      </w:r>
      <w:r w:rsidRPr="003511DF">
        <w:rPr>
          <w:rFonts w:eastAsia="Times New Roman"/>
          <w:sz w:val="22"/>
          <w:szCs w:val="22"/>
          <w:lang w:eastAsia="sk-SK"/>
        </w:rPr>
        <w:t xml:space="preserve">osun nastal v právnej úprave používania obmedzujúcich prostriedkov v podobe ochranných lôžok počas ústavnej zdravotnej starostlivosti, ktorých používanie bolo zrušené. </w:t>
      </w:r>
    </w:p>
    <w:p w14:paraId="6AD70DDB" w14:textId="56289C83" w:rsidR="00ED0E8B" w:rsidRPr="003511DF" w:rsidRDefault="00ED0E8B" w:rsidP="00ED0E8B">
      <w:pPr>
        <w:spacing w:before="100" w:beforeAutospacing="1" w:after="100" w:afterAutospacing="1" w:line="240" w:lineRule="auto"/>
        <w:jc w:val="both"/>
        <w:rPr>
          <w:rFonts w:eastAsia="Times New Roman"/>
          <w:sz w:val="22"/>
          <w:szCs w:val="22"/>
          <w:lang w:eastAsia="sk-SK"/>
        </w:rPr>
      </w:pPr>
      <w:r w:rsidRPr="003511DF">
        <w:rPr>
          <w:rFonts w:eastAsia="Times New Roman"/>
          <w:sz w:val="22"/>
          <w:szCs w:val="22"/>
          <w:lang w:eastAsia="sk-SK"/>
        </w:rPr>
        <w:t xml:space="preserve">Definitívny zákaz v zdravotníctve nastal od </w:t>
      </w:r>
      <w:r w:rsidRPr="003511DF">
        <w:rPr>
          <w:rFonts w:eastAsia="Times New Roman"/>
          <w:bCs/>
          <w:sz w:val="22"/>
          <w:szCs w:val="22"/>
          <w:lang w:eastAsia="sk-SK"/>
        </w:rPr>
        <w:t>1. januára 2025</w:t>
      </w:r>
      <w:r w:rsidRPr="003511DF">
        <w:rPr>
          <w:rFonts w:eastAsia="Times New Roman"/>
          <w:sz w:val="22"/>
          <w:szCs w:val="22"/>
          <w:lang w:eastAsia="sk-SK"/>
        </w:rPr>
        <w:t>. Zákon o zdravotnej starostlivosti ustanovil, že poskytovateľovi ústavnej starostlivosti sa zakazuje používať ochranné lôžko.</w:t>
      </w:r>
      <w:r w:rsidR="003B71D1" w:rsidRPr="003511DF">
        <w:rPr>
          <w:rFonts w:eastAsia="Times New Roman"/>
          <w:sz w:val="22"/>
          <w:szCs w:val="22"/>
          <w:lang w:eastAsia="sk-SK"/>
        </w:rPr>
        <w:t xml:space="preserve"> </w:t>
      </w:r>
      <w:r w:rsidRPr="003511DF">
        <w:rPr>
          <w:rFonts w:eastAsia="Times New Roman"/>
          <w:sz w:val="22"/>
          <w:szCs w:val="22"/>
          <w:lang w:eastAsia="sk-SK"/>
        </w:rPr>
        <w:t xml:space="preserve">Týmto dátumom sa skončila zákonná možnosť používať ochranné alebo  sieťové lôžka v nemocniciach vrátane psychiatrických oddelení. </w:t>
      </w:r>
    </w:p>
    <w:p w14:paraId="573B74E1" w14:textId="37B78E92" w:rsidR="00ED0E8B" w:rsidRPr="00CF707F" w:rsidRDefault="00ED0E8B" w:rsidP="00ED0E8B">
      <w:pPr>
        <w:spacing w:before="100" w:beforeAutospacing="1" w:after="100" w:afterAutospacing="1" w:line="240" w:lineRule="auto"/>
        <w:jc w:val="both"/>
        <w:rPr>
          <w:rFonts w:ascii="Times New Roman" w:eastAsia="Times New Roman" w:hAnsi="Times New Roman"/>
          <w:lang w:eastAsia="sk-SK"/>
        </w:rPr>
      </w:pPr>
      <w:r w:rsidRPr="003511DF">
        <w:rPr>
          <w:rFonts w:eastAsia="Times New Roman"/>
          <w:sz w:val="22"/>
          <w:szCs w:val="22"/>
          <w:lang w:eastAsia="sk-SK"/>
        </w:rPr>
        <w:t>Zákaz ochranných lôžok neznamená úplný zákaz akéhokoľvek obmedzenia pacienta. V mimoriadnych situáciách, keď pacient bezprostredne ohrozuje seba alebo inú osobu a miernejšie postupy nepostačujú, zákon naďalej pripúšťa iné obmedzovacie prostriedky. Ide najmä o manuálne obmedzenie, mechanické obmedzenie určenými pomôckami, použitie liekov ako obmedzovacieho prostriedku, izoláciu pacienta v určenej miestnosti. Ich použitie musí byť nevyhnutné, primerané, časovo obmedzené, medicínsky odôvodnené a riadne zaznamenané.</w:t>
      </w:r>
    </w:p>
    <w:p w14:paraId="2A672CB0" w14:textId="77777777" w:rsidR="00ED0E8B" w:rsidRPr="00CF707F" w:rsidRDefault="00ED0E8B" w:rsidP="00ED0E8B">
      <w:pPr>
        <w:pStyle w:val="Nadpis4"/>
      </w:pPr>
      <w:r w:rsidRPr="00CF707F">
        <w:t>Navrhované otázky</w:t>
      </w:r>
    </w:p>
    <w:p w14:paraId="532A3267" w14:textId="77777777" w:rsidR="00ED0E8B" w:rsidRPr="00CF707F" w:rsidRDefault="00ED0E8B" w:rsidP="003511DF">
      <w:pPr>
        <w:pStyle w:val="Odsekzoznamu"/>
        <w:numPr>
          <w:ilvl w:val="0"/>
          <w:numId w:val="4"/>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contextualSpacing w:val="0"/>
        <w:jc w:val="both"/>
      </w:pPr>
      <w:r w:rsidRPr="00CF707F">
        <w:t xml:space="preserve">Aké kroky prijme štát na zaručenie legislatívneho zákazu mučenia a na </w:t>
      </w:r>
      <w:proofErr w:type="spellStart"/>
      <w:r w:rsidRPr="00CF707F">
        <w:t>kriminalizáciu</w:t>
      </w:r>
      <w:proofErr w:type="spellEnd"/>
      <w:r w:rsidRPr="00CF707F">
        <w:t xml:space="preserve"> aktov mučenia a iných foriem zlého zaobchádzania vrátane mnohých obvinení a obžaloby údajných páchateľov podľa §420 trestného zákona? </w:t>
      </w:r>
    </w:p>
    <w:p w14:paraId="14DC8ACA" w14:textId="77777777" w:rsidR="00ED0E8B" w:rsidRPr="00CF707F" w:rsidRDefault="00ED0E8B" w:rsidP="003511DF">
      <w:pPr>
        <w:pStyle w:val="Odsekzoznamu"/>
        <w:numPr>
          <w:ilvl w:val="0"/>
          <w:numId w:val="4"/>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76" w:lineRule="auto"/>
        <w:contextualSpacing w:val="0"/>
        <w:jc w:val="both"/>
      </w:pPr>
      <w:r w:rsidRPr="00CF707F">
        <w:t>Vysvetlite, prosím, ako sa interpretuje definícia mučenia a iných foriem zlého zaobchádzania v relevantnej legislatíve a súdnej praxi? Môže sa čin spáchaný za akýmkoľvek účelom vrátane diskriminácie akéhokoľvek druhu považovať za zlé zaobchádzanie? Aké kroky štát podnikne na zaručenie toho, aby zákon rozlišoval medzi mučením a krutým, neľudským alebo ponižujúcim zaobchádzaním alebo trestaním z hľadiska zavinenia?</w:t>
      </w:r>
    </w:p>
    <w:p w14:paraId="1EFFD25A" w14:textId="77777777" w:rsidR="00ED0E8B" w:rsidRPr="00CF707F" w:rsidRDefault="00ED0E8B" w:rsidP="00ED0E8B"/>
    <w:p w14:paraId="5BC6129E" w14:textId="77777777" w:rsidR="007E3D97" w:rsidRPr="00CF707F" w:rsidRDefault="007E3D97" w:rsidP="007E3D97">
      <w:pPr>
        <w:pStyle w:val="Nadpis3"/>
        <w:rPr>
          <w:rFonts w:eastAsia="Times New Roman"/>
        </w:rPr>
      </w:pPr>
      <w:bookmarkStart w:id="17" w:name="_Toc235277263"/>
      <w:r w:rsidRPr="00CF707F">
        <w:lastRenderedPageBreak/>
        <w:t>Článok 19 – Nezávislý spôsob života a začlenenie do spoločnosti</w:t>
      </w:r>
      <w:bookmarkEnd w:id="17"/>
    </w:p>
    <w:p w14:paraId="58C531AC" w14:textId="77777777" w:rsidR="007E3D97" w:rsidRPr="00CF707F" w:rsidRDefault="007E3D97" w:rsidP="007E3D97">
      <w:pPr>
        <w:pStyle w:val="Nadpis4"/>
      </w:pPr>
      <w:r w:rsidRPr="00CF707F">
        <w:t>Záverečné odporúčania 55 – 58</w:t>
      </w:r>
    </w:p>
    <w:p w14:paraId="2F33705C" w14:textId="77777777" w:rsidR="00BE0FC5" w:rsidRPr="00CF707F" w:rsidRDefault="00BE0FC5" w:rsidP="00BE0FC5">
      <w:r w:rsidRPr="00CF707F">
        <w:t xml:space="preserve">Slovenská republika dlhodobo deklaruje záväzok </w:t>
      </w:r>
      <w:proofErr w:type="spellStart"/>
      <w:r w:rsidRPr="00CF707F">
        <w:t>deinštitucionalizácie</w:t>
      </w:r>
      <w:proofErr w:type="spellEnd"/>
      <w:r w:rsidRPr="00CF707F">
        <w:t xml:space="preserve"> a rozvoja komunitných služieb. Oficiálne údaje, legislatívny vývoj aj zistenia štátnych kontrolných orgánov však ukazujú, že systém sociálnych služieb pre osoby so zdravotným postihnutím zostáva prevažne pobytový a právo na nezávislý život a začlenenie do komunity nie je v praxi zabezpečené. Podľa údajov MPSVR SR za rok 2024 boli najväčšie kapacity sústredené v domovoch sociálnych služieb, kde bolo evidovaných 10 966 miest, a v špecializovaných zariadeniach s 10 750 miestami, teda v prevažne pobytových zariadeniach inštitucionálneho typu. Zariadenia podporovaného bývania, ktoré predstavujú základnú komunitnú alternatívu, mali len 749 miest. Podporované bývanie preto nie je funkčnou systémovou alternatívou k pobytovej starostlivosti. Infraštruktúra je stále nastavená na umiestňovanie ľudí do pobytových zariadení, nie na podporu života v bežnom bývaní a v komunite.</w:t>
      </w:r>
    </w:p>
    <w:p w14:paraId="636A32D1" w14:textId="77777777" w:rsidR="00BE0FC5" w:rsidRPr="00CF707F" w:rsidRDefault="00BE0FC5" w:rsidP="00BE0FC5">
      <w:r w:rsidRPr="00CF707F">
        <w:t>Vysoký dopyt po pobytových službách nemožno vykladať ako slobodnú voľbu. Tam, kde nie je dostupná osobná asistencia, domáca opatrovateľská služba, podporované bývanie a odľahčovacia služba, žiadosť o umiestnenie do zariadenia odráža absenciu inej možnosti, nie skutočnú preferenciu. Článok 19 nevyžaduje iba formálnu možnosť vybrať si službu. Vyžaduje reálnu možnosť rozhodnúť o tom, kde a s kým bude človek žiť, a dostupnú podporu na život v komunite.</w:t>
      </w:r>
    </w:p>
    <w:p w14:paraId="7C2C7202" w14:textId="77777777" w:rsidR="00BE0FC5" w:rsidRPr="00CF707F" w:rsidRDefault="00BE0FC5" w:rsidP="00BE0FC5">
      <w:r w:rsidRPr="00CF707F">
        <w:t>Pokrok nastal v osobnej asistencii. V roku 2024 poberalo peňažný príspevok na osobnú asistenciu v priemere 13 465 osôb, priemerne 760,44 eura mesačne, čo zodpovedá približne 130 hodinám, teda 4,3 hodiny denne pri Sadzbe za hodinu 5,83 eura.  Hodinová sadzba je kontinuálne zvyšovaná a od 1.7.2026 Bola zvýšená na 6,81 Eura za hodinu. Odstránené bolo odoberanie príspevku na osobnú asistenciu po prekročení stanovenej hranice príjmu zrušením sledovania príjmu jeho poberateľov od júla 2019. a Zrušená bola veková hranica 65 rokov pre priznanie príspevku na osobnú asistenciu od roku 2020.</w:t>
      </w:r>
    </w:p>
    <w:p w14:paraId="501EC11E" w14:textId="77777777" w:rsidR="00BE0FC5" w:rsidRPr="00CF707F" w:rsidRDefault="00BE0FC5" w:rsidP="00BE0FC5">
      <w:r w:rsidRPr="00CF707F">
        <w:lastRenderedPageBreak/>
        <w:t>V oblasti opatrovania sa od júla 2024 odstránil diskriminačný prístup k 22 303 opatrovateľom poberajúcim dôchodok, ktorí dovtedy dostávali príspevok vo výške 50 %. Zákon č. 295/2024 Z. z. zvýšil príspevok pre opatrovateľov dieťaťa s ťažkým zdravotným postihnutím, zrušil sledovanie príjmu a rozšíril súbeh domácej opatrovateľskej služby s príspevkom na opatrovanie z 8 na 40 hodín mesačne. Tieto zmeny zlepšujú podmienky časti opatrovateľov, no nenahrádzajú systémovú dostupnosť komunitných služieb. Ak štát posilňuje opatrovanie v rodine, ale nerozvíja osobnú asistenciu, podporované bývanie a terénne služby, prenáša bremeno na rodiny a udržiava závislosť od neformálnej starostlivosti.</w:t>
      </w:r>
    </w:p>
    <w:p w14:paraId="46E3889F" w14:textId="64728FF0" w:rsidR="00BE0FC5" w:rsidRPr="00CF707F" w:rsidRDefault="00BE0FC5" w:rsidP="00BE0FC5">
      <w:r w:rsidRPr="00CF707F">
        <w:t xml:space="preserve">Od 1. septembra 2025 zákon č. 376/2024 Z. z. ruší posudkovú činnosť obcí a vyšších územných celkov a zavádza integrovanú posudkovú činnosť úradov práce, sociálnych vecí a rodiny. Zámer znížiť administratívnu záťaž a zjednotiť posudzovanie sa </w:t>
      </w:r>
      <w:r w:rsidR="00A20FA7" w:rsidRPr="00CF707F">
        <w:t xml:space="preserve">celkom </w:t>
      </w:r>
      <w:r w:rsidRPr="00CF707F">
        <w:t>nenaplnil. Napriek tomu, že MPSVR SR v reakcii na kritiku implementácie verejne prezentovalo konkrétne údaje o fungovaní integrovanej posudkovej činnosti k 31. 5. 2026, tak sú preukázateľné desiatky rodín a ľudí so zdravotným postihnutím, v ktorých prípadoch systém integrovanej posudkovej činnosti v praxi zlyháva. Posudky nie sú komplexné, lehoty sú dlhé, staré žiadosti zostávajú nevybavené a opakovane dochádza k zníženiu stupňa odkázanosti bez zmeny zdravotného stavu, čím sa odnímajú kompenzácie a znižujú hodiny osobnej asistencie. Problematikou  integrovaného posudkového systému sa z tohto dôvodu začala zaoberať aj komisárka pre práva osôb so zdravotným postihnutím.</w:t>
      </w:r>
    </w:p>
    <w:p w14:paraId="21FD04BE" w14:textId="7F36AD14" w:rsidR="00BE0FC5" w:rsidRPr="00CF707F" w:rsidRDefault="00BE0FC5" w:rsidP="00BE0FC5">
      <w:r w:rsidRPr="00CF707F">
        <w:t xml:space="preserve">V rokoch 2025 – 2026 sa objavil závažný regresívny trend. Vládna koalícia, MPSVR SR, samosprávne kraje, Združenie miest a obcí Slovenska aj Asociácia poskytovateľov sociálnych služieb a finančné skupiny pôsobiace v zdravotníctve predkladajú návrhy na zrušenie alebo oslabenie maximálnej kapacity pobytových zariadení. Kapacitné limity v zákone č. 448/2008 Z. z. platné od roku 2014 predstavujú minimálnu právnu poistku proti rozširovaniu veľkokapacitných služieb. situácii, keď pobytové zariadenia mnohonásobne prevažujú nad podporovaným bývaním, by </w:t>
      </w:r>
      <w:r w:rsidRPr="00CF707F">
        <w:lastRenderedPageBreak/>
        <w:t xml:space="preserve">zrušenie limitov viedlo k ďalšiemu rozširovaniu pobytových zariadení a k </w:t>
      </w:r>
      <w:proofErr w:type="spellStart"/>
      <w:r w:rsidRPr="00CF707F">
        <w:t>reinštitucionalizácii</w:t>
      </w:r>
      <w:proofErr w:type="spellEnd"/>
      <w:r w:rsidRPr="00CF707F">
        <w:t xml:space="preserve">. Veľkosť zariadenia nie je jediným kritériom </w:t>
      </w:r>
      <w:proofErr w:type="spellStart"/>
      <w:r w:rsidRPr="00CF707F">
        <w:t>inštitucionalizácie</w:t>
      </w:r>
      <w:proofErr w:type="spellEnd"/>
      <w:r w:rsidRPr="00CF707F">
        <w:t>, je však významným rizikovým faktorom núteného spolužitia, straty súkromia, obmedzenej voľby a režimového života.</w:t>
      </w:r>
    </w:p>
    <w:p w14:paraId="02ABC3B8" w14:textId="77777777" w:rsidR="00BE0FC5" w:rsidRPr="00CF707F" w:rsidRDefault="00BE0FC5" w:rsidP="00BE0FC5">
      <w:r w:rsidRPr="00CF707F">
        <w:t>Pozitívnou zmenou je zákon č. 345/2022 Z. z. o inšpekcii v sociálnych veciach. Zistenia inšpekcie však priamo potvrdzujú inštitucionálnu prax. Štandardy kvality vyžadujú, aby bola podpora zameraná na nezávislý život a začlenenie do komunity. Inšpekcia v roku 2025 zistila jeho neplnenie v 40 zo 46 prípadov. Neplnenie ochrany života, zdravia a dôstojnosti zistila v 19 z 36 prípadov, pri používaní telesného obmedzenia v 31 z 38 prípadov a pri ochrane pred zlým zaobchádzaním v 22 zo 41 prípadov. Inšpekcia opísala neprípustné telesné obmedzovanie fixačnými pásmi, popruhmi a návlekmi na ruky aj bez ohrozenia života, obmedzovanie pohybu zamykaním izieb, odmontovaním kľučiek a zatarasením dverí, sociálnu izoláciu, mreže na oknách a poskytovanie služby v nevyhovujúcich priestoroch historického kaštieľa. Ide o znaky režimového a segregovaného prostredia v priamom rozpore s článkom 19. Ak štát zvažuje oslabenie kapacitných limitov, robí tak napriek vlastným zisteniam, že časť pobytových služieb nedokáže zaručiť dôstojnosť, slobodu pohybu ani ochranu pred zlým zaobchádzaním.</w:t>
      </w:r>
    </w:p>
    <w:p w14:paraId="12802364" w14:textId="77777777" w:rsidR="00BE0FC5" w:rsidRPr="00CF707F" w:rsidRDefault="00BE0FC5" w:rsidP="00BE0FC5">
      <w:r w:rsidRPr="00CF707F">
        <w:t xml:space="preserve">Ďalším rizikom je reforma financovania sociálnych služieb. Ukončenie financovania ambulantných sociálnych služieb od roku 2027 nie je časovo ani finančne primerane previazané s novým príspevkom na odkázanosť. Rodiny nemusia mať z čoho zaplatiť zvýšené úhrady a poskytovatelia ambulantných služieb čelia riziku zániku. Tým je ohrozený samotný deklarovaný cieľ rozvoja </w:t>
      </w:r>
      <w:proofErr w:type="spellStart"/>
      <w:r w:rsidRPr="00CF707F">
        <w:t>komunitne</w:t>
      </w:r>
      <w:proofErr w:type="spellEnd"/>
      <w:r w:rsidRPr="00CF707F">
        <w:t xml:space="preserve"> orientovaných služieb.</w:t>
      </w:r>
    </w:p>
    <w:p w14:paraId="58DA79FD" w14:textId="77777777" w:rsidR="00BE0FC5" w:rsidRPr="00CF707F" w:rsidRDefault="00BE0FC5" w:rsidP="00BE0FC5">
      <w:r w:rsidRPr="00CF707F">
        <w:t xml:space="preserve">Čiastkové opatrenia nemenia základnú štruktúru systému, ktorá zostáva pobytová a inštitucionálna. Problém článku 19 na Slovensku nie je len kapacitný alebo finančný, ale systémový </w:t>
      </w:r>
      <w:proofErr w:type="spellStart"/>
      <w:r w:rsidRPr="00CF707F">
        <w:t>ľudskoprávny</w:t>
      </w:r>
      <w:proofErr w:type="spellEnd"/>
      <w:r w:rsidRPr="00CF707F">
        <w:t xml:space="preserve"> problém. Osoby so zdravotným postihnutím nemajú v praxi zabezpečenú reálnu možnosť žiť v komunite s primeranou podporou mimo inštitucionálneho prostredia. Bez záväzných cieľov znižovania pobytových kapacít, zákazu rozširovania </w:t>
      </w:r>
      <w:r w:rsidRPr="00CF707F">
        <w:lastRenderedPageBreak/>
        <w:t xml:space="preserve">veľkokapacitných zariadení, presunu verejných zdrojov do komunitných služieb a účinnej ochrany pred zlým zaobchádzaním zostáva </w:t>
      </w:r>
      <w:proofErr w:type="spellStart"/>
      <w:r w:rsidRPr="00CF707F">
        <w:t>deinštitucionalizácia</w:t>
      </w:r>
      <w:proofErr w:type="spellEnd"/>
      <w:r w:rsidRPr="00CF707F">
        <w:t xml:space="preserve"> prevažne deklaratórna.</w:t>
      </w:r>
    </w:p>
    <w:p w14:paraId="5086B467" w14:textId="77777777" w:rsidR="00BE0FC5" w:rsidRPr="00CF707F" w:rsidRDefault="00BE0FC5" w:rsidP="00BE0FC5">
      <w:r w:rsidRPr="00CF707F">
        <w:t>Navrhované otázky</w:t>
      </w:r>
    </w:p>
    <w:p w14:paraId="5AC3B6EC" w14:textId="77777777" w:rsidR="00BE0FC5" w:rsidRPr="00CF707F" w:rsidRDefault="00BE0FC5" w:rsidP="00BE0FC5">
      <w:r w:rsidRPr="00CF707F">
        <w:t>Aké opatrenia prijala Slovenská republika od roku 2023 na zabezpečenie dostupnosti osobnej asistencie, podporovaného bývania, terénnej podpory, odľahčovacej a opatrovateľskej služby vo všetkých obciach a regiónoch?</w:t>
      </w:r>
    </w:p>
    <w:p w14:paraId="214D5DF8" w14:textId="77777777" w:rsidR="00BE0FC5" w:rsidRPr="00CF707F" w:rsidRDefault="00BE0FC5" w:rsidP="00BE0FC5">
      <w:r w:rsidRPr="00CF707F">
        <w:t>Z akého dôvodu Slovenská republika zvažuje zrušenie alebo oslabenie kapacitných limitov, ak predstavujú minimálnu právnu poistku proti rozširovaniu veľkokapacitných zariadení, a považuje tento krok za regresívny vo vzťahu k článku 19?</w:t>
      </w:r>
    </w:p>
    <w:p w14:paraId="301AAB97" w14:textId="77777777" w:rsidR="00BE0FC5" w:rsidRPr="00CF707F" w:rsidRDefault="00BE0FC5" w:rsidP="00BE0FC5">
      <w:r w:rsidRPr="00CF707F">
        <w:t>Ako Slovenská republika zabezpečí, aby integrovaná posudková činnosť neviedla len k administratívnej centralizácii a k znižovaniu stupňov odkázanosti, ale k reálnemu prístupu k podpore na život v komunite, a ako vyrieši dlhé lehoty a nevybavené žiadosti?</w:t>
      </w:r>
    </w:p>
    <w:p w14:paraId="4516D62E" w14:textId="77777777" w:rsidR="00BE0FC5" w:rsidRPr="00CF707F" w:rsidRDefault="00BE0FC5" w:rsidP="00BE0FC5">
      <w:r w:rsidRPr="00CF707F">
        <w:t>Ako Slovenská republika vysvetľuje, že v roku 2024 bolo v domovoch sociálnych služieb a špecializovaných zariadeniach vyše 21 000 miest, zatiaľ čo v zariadeniach podporovaného bývania len 749 miest?</w:t>
      </w:r>
    </w:p>
    <w:p w14:paraId="18238A0A" w14:textId="77777777" w:rsidR="00BE0FC5" w:rsidRPr="00CF707F" w:rsidRDefault="00BE0FC5" w:rsidP="00BE0FC5">
      <w:r w:rsidRPr="00CF707F">
        <w:t>Koľko osôb so zdravotným postihnutím bolo v rokoch 2020 – 2025 presunutých z veľkokapacitných zariadení do bývania a podpory v komunite a koľko osôb bolo v rovnakom období novoprijatých do pobytových zariadení?</w:t>
      </w:r>
    </w:p>
    <w:p w14:paraId="2673679E" w14:textId="77777777" w:rsidR="00BE0FC5" w:rsidRPr="00CF707F" w:rsidRDefault="00BE0FC5" w:rsidP="00BE0FC5">
      <w:r w:rsidRPr="00CF707F">
        <w:t>Aké systémové opatrenia prijala Slovenská republika po zisteniach inšpekcie o používaní telesných obmedzení, uzamykaní zariadení, sociálnej izolácii a zlom zaobchádzaní, aby neviedli len k náprave u jednotlivých poskytovateľov, ale k zmene pobytových služieb smerom k nezávislému životu?</w:t>
      </w:r>
    </w:p>
    <w:p w14:paraId="345AE4E7" w14:textId="77777777" w:rsidR="00BE0FC5" w:rsidRPr="00CF707F" w:rsidRDefault="00BE0FC5" w:rsidP="00BE0FC5">
      <w:r w:rsidRPr="00CF707F">
        <w:t>Ako štát zabezpečí, aby pri prechode na nový systém financovania od roku 2027 neboli osoby so zdravotným postihnutím ani poskytovatelia ambulantných služieb vystavení riziku nedostatku prostriedkov na formálnu a neformálnu starostlivosť?</w:t>
      </w:r>
    </w:p>
    <w:p w14:paraId="55A1273B" w14:textId="77777777" w:rsidR="00BE0FC5" w:rsidRPr="00CF707F" w:rsidRDefault="00BE0FC5" w:rsidP="00BE0FC5">
      <w:r w:rsidRPr="00CF707F">
        <w:lastRenderedPageBreak/>
        <w:t>Ako Slovenská republika zabezpečí, aby verejné zdroje a európske fondy nesmerovali do výstavby a rozširovania veľkokapacitných zariadení, ale do komunitných foriem podpory?</w:t>
      </w:r>
    </w:p>
    <w:p w14:paraId="5BB51F18" w14:textId="77777777" w:rsidR="007E3D97" w:rsidRPr="00CF707F" w:rsidRDefault="007E3D97" w:rsidP="007E3D97">
      <w:pPr>
        <w:rPr>
          <w:rStyle w:val="dnA"/>
          <w:rFonts w:cstheme="minorHAnsi"/>
          <w:bCs/>
        </w:rPr>
      </w:pPr>
    </w:p>
    <w:p w14:paraId="0DAE613E" w14:textId="77777777" w:rsidR="00257567" w:rsidRPr="00CF707F" w:rsidRDefault="00257567" w:rsidP="00257567">
      <w:pPr>
        <w:pStyle w:val="Nadpis3"/>
        <w:rPr>
          <w:rFonts w:eastAsia="Verdana"/>
        </w:rPr>
      </w:pPr>
      <w:bookmarkStart w:id="18" w:name="_Toc235277264"/>
      <w:r w:rsidRPr="00CF707F">
        <w:t>Článok 20 – Osobná mobilita</w:t>
      </w:r>
      <w:bookmarkEnd w:id="18"/>
    </w:p>
    <w:p w14:paraId="75D53959" w14:textId="77777777" w:rsidR="00257567" w:rsidRPr="00CF707F" w:rsidRDefault="00257567" w:rsidP="00257567">
      <w:pPr>
        <w:pStyle w:val="Nadpis4"/>
      </w:pPr>
      <w:r w:rsidRPr="00CF707F">
        <w:t>Záverečné odporúčania 59 – 60</w:t>
      </w:r>
    </w:p>
    <w:p w14:paraId="040CF451" w14:textId="139243CA" w:rsidR="008B18CE" w:rsidRPr="00CF707F" w:rsidRDefault="008B18CE" w:rsidP="008B18CE">
      <w:pPr>
        <w:pStyle w:val="TKtextSK"/>
      </w:pPr>
      <w:r w:rsidRPr="005B1464">
        <w:rPr>
          <w:sz w:val="24"/>
          <w:szCs w:val="28"/>
        </w:rPr>
        <w:t>Došlo k zásadnému posunu vpred odstránením dlhodobo namietanej diskriminácie osôb vylúčených z odkázanosti na individuálnu prepravu z dôvodu veku.</w:t>
      </w:r>
      <w:r w:rsidRPr="005B1464">
        <w:rPr>
          <w:rStyle w:val="apple-converted-space"/>
          <w:sz w:val="24"/>
          <w:szCs w:val="28"/>
        </w:rPr>
        <w:t> </w:t>
      </w:r>
      <w:r w:rsidRPr="005B1464">
        <w:rPr>
          <w:sz w:val="24"/>
          <w:szCs w:val="28"/>
        </w:rPr>
        <w:t>Ústavný súd Slovenskej republiky svojím</w:t>
      </w:r>
      <w:r w:rsidRPr="005B1464">
        <w:rPr>
          <w:rStyle w:val="apple-converted-space"/>
          <w:sz w:val="24"/>
          <w:szCs w:val="28"/>
        </w:rPr>
        <w:t> </w:t>
      </w:r>
      <w:r w:rsidRPr="005B1464">
        <w:rPr>
          <w:sz w:val="24"/>
          <w:szCs w:val="28"/>
        </w:rPr>
        <w:t>nálezom PL. ÚS 16/2018 zo dňa 2. apríla 2020</w:t>
      </w:r>
      <w:r w:rsidRPr="005B1464">
        <w:rPr>
          <w:rStyle w:val="apple-converted-space"/>
          <w:sz w:val="24"/>
          <w:szCs w:val="28"/>
        </w:rPr>
        <w:t> </w:t>
      </w:r>
      <w:r w:rsidRPr="005B1464">
        <w:rPr>
          <w:sz w:val="24"/>
          <w:szCs w:val="28"/>
        </w:rPr>
        <w:t xml:space="preserve">rozhodol, že stanovenie hornej vekovej hranice 65 rokov pre poskytnutie peňažného príspevku na kúpu osobného motorového vozidla (ako aj pre príspevok na osobnú asistenciu) v zákone č. 447/2008 Z. z. je v rozpore s Ústavou SR a medzinárodnými dohovormi. Ústavný súd potvrdil, že právo osôb so zdravotným postihnutím na komplexné začlenenie do aktívneho života spoločnosti nemôže byť podmieňované vekom a ekonomické dôvody či šetrenie štátneho rozpočtu nemôžu ospravedlniť priamu diskrimináciu. Na základe tohto rozhodnutia bolo toto vekové obmedzenie z právneho poriadku SR trvalo odstránené a priznávanie príspevku už nie je po dovŕšení 65. roku veku automaticky zamietané. Problémy s finančnou dostupnosťou kvalitných pomôcok sa ešte viac prehĺbili a podmienky získania kvalitných a vyhovujúcich pomôcok na mobilitu tvoria ešte väčšiu prekážku, ako v čase podania predchádzajúcej správy. V súčasnom systéme verejného zdravotného poistenia pretrváva dlhodobý systémový rozpor, v dôsledku ktorého sú kompenzačné pomôcky pre osoby s najťažšími formami a stupňami zdravotného postihnutia naďalej finančne nedostupné, čo zakladá diskrimináciu na základe závažnosti ich zdravotného stavu. Hradenie cien týchto pomôcok sa realizuje na základe Zoznamu kategorizovaných zdravotníckych pomôcok, ktorý pravidelne aktualizuje Kategorizačná komisia Ministerstva zdravotníctva Slovenskej republiky a ktorý pevne stanovuje výšku úhrady zdravotnej poisťovne a výšku doplatku poistenca. Tento mechanizmus však vytvára stav, kedy sú základné typy elektrických invalidných vozíkov pre osoby s nižším stupňom postihnutia spravidla plne hradené z poistenia, zatiaľ čo pre osoby s najzávažnejším zdravotným postihnutím, ktoré nevyhnutne vyžadujú polohovanie a špeciálne individuálne úpravy, je cena vozíka hradená len do výšky základného funkčného typu. Situáciu výrazne zhoršuje skutočnosť, že limity úhrad zdravotných poisťovní v prípade elektrických invalidných vozíkov a ďalších finančne náročných pomôcok vôbec nezohľadňujú infláciu ani neustále sa zvyšujúce ceny samotných pomôcok na trhu, v dôsledku čoho zostáva výška úhrady od štátu dlhodobo nemenná. Keďže základný typ pomôcky zo zákona nezahrňuje potrebné polohovanie ani špeciálne modifikácie, najzraniteľnejším pacientom vzniká na potrebnú pomôcku doplatok vo výške niekoľkonásobku ceny prevyšujúcej úhradu poisťovne, ktorý v prípade komplexných elektrických invalidných vozíkov častokrát </w:t>
      </w:r>
      <w:r w:rsidRPr="005B1464">
        <w:rPr>
          <w:sz w:val="24"/>
          <w:szCs w:val="28"/>
        </w:rPr>
        <w:lastRenderedPageBreak/>
        <w:t>predstavuje sumu až 8 000 až 10 000 € a viac, čím sa tieto životne dôležité pomôcky stávajú pre dotknuté osoby reálne nedosiahnuteľnými.</w:t>
      </w:r>
    </w:p>
    <w:p w14:paraId="591B8E52" w14:textId="77777777" w:rsidR="008B18CE" w:rsidRPr="00CF707F" w:rsidRDefault="008B18CE" w:rsidP="008B18CE">
      <w:pPr>
        <w:pStyle w:val="Nadpis4"/>
        <w:rPr>
          <w:rFonts w:ascii="Verdana" w:eastAsia="Arial Unicode MS" w:hAnsi="Verdana" w:cs="Times New Roman"/>
          <w:i w:val="0"/>
          <w:iCs w:val="0"/>
          <w:color w:val="auto"/>
          <w:kern w:val="0"/>
          <w:sz w:val="24"/>
          <w:szCs w:val="24"/>
          <w:bdr w:val="nil"/>
          <w14:ligatures w14:val="none"/>
        </w:rPr>
      </w:pPr>
    </w:p>
    <w:p w14:paraId="5E4A282C" w14:textId="361EDD46" w:rsidR="00257567" w:rsidRPr="00CF707F" w:rsidRDefault="00257567" w:rsidP="008B18CE">
      <w:pPr>
        <w:pStyle w:val="Nadpis4"/>
        <w:rPr>
          <w:rFonts w:eastAsia="Verdana"/>
        </w:rPr>
      </w:pPr>
      <w:r w:rsidRPr="00CF707F">
        <w:t>Navrhované otázky:</w:t>
      </w:r>
    </w:p>
    <w:p w14:paraId="74A70692" w14:textId="77777777" w:rsidR="00257567" w:rsidRPr="005B1464" w:rsidRDefault="00257567" w:rsidP="00257567">
      <w:pPr>
        <w:ind w:left="284" w:hanging="284"/>
        <w:rPr>
          <w:rFonts w:asciiTheme="minorHAnsi" w:eastAsia="Verdana" w:hAnsiTheme="minorHAnsi" w:cstheme="minorHAnsi"/>
          <w:sz w:val="22"/>
          <w:szCs w:val="22"/>
        </w:rPr>
      </w:pPr>
      <w:r w:rsidRPr="00CF707F">
        <w:t>•</w:t>
      </w:r>
      <w:r w:rsidRPr="00CF707F">
        <w:tab/>
      </w:r>
      <w:r w:rsidRPr="005B1464">
        <w:rPr>
          <w:rFonts w:asciiTheme="minorHAnsi" w:hAnsiTheme="minorHAnsi" w:cstheme="minorHAnsi"/>
          <w:sz w:val="22"/>
          <w:szCs w:val="22"/>
        </w:rPr>
        <w:t>Aké konkrétne opatrenia plánuje vláda prijať pre uľahčenie prístupu osôb so zdravotným postihnutím ku kvalitným a cenovo dostupným pomôckam na mobilitu?</w:t>
      </w:r>
    </w:p>
    <w:p w14:paraId="46B3F41E" w14:textId="77777777" w:rsidR="00257567" w:rsidRPr="005B1464" w:rsidRDefault="00257567" w:rsidP="00257567">
      <w:pPr>
        <w:pStyle w:val="Odsekzoznamu"/>
        <w:numPr>
          <w:ilvl w:val="0"/>
          <w:numId w:val="7"/>
        </w:numPr>
        <w:pBdr>
          <w:top w:val="nil"/>
          <w:left w:val="nil"/>
          <w:bottom w:val="nil"/>
          <w:right w:val="nil"/>
          <w:between w:val="nil"/>
          <w:bar w:val="nil"/>
        </w:pBdr>
        <w:tabs>
          <w:tab w:val="left" w:pos="36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ind w:left="284" w:hanging="284"/>
        <w:contextualSpacing w:val="0"/>
        <w:jc w:val="both"/>
        <w:rPr>
          <w:rFonts w:eastAsia="Verdana" w:cstheme="minorHAnsi"/>
        </w:rPr>
      </w:pPr>
      <w:r w:rsidRPr="005B1464">
        <w:rPr>
          <w:rFonts w:cstheme="minorHAnsi"/>
        </w:rPr>
        <w:t>Ako chce vláda podporiť rozšírenie poskytovania prepravnej služby aj v menších obciach?</w:t>
      </w:r>
    </w:p>
    <w:p w14:paraId="00A8FE17" w14:textId="77777777" w:rsidR="00257567" w:rsidRPr="00CF707F" w:rsidRDefault="00257567" w:rsidP="00257567">
      <w:pPr>
        <w:ind w:left="284" w:hanging="284"/>
        <w:rPr>
          <w:rFonts w:eastAsia="Verdana" w:cs="Verdana"/>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chce vláda prijať pre osoby so zdravotným postihnutím na zachovanie osobitného cestovného vo vnútroštátnej železničnej doprave. Plánuje vláda prijať stratégiu jednotnej úrovne a spôsobu poskytovania zliav vo verejnej autobusovej doprave a v mestskej hromadnej doprave a zachovať bezplatnú prepravu sprievodcov?</w:t>
      </w:r>
    </w:p>
    <w:p w14:paraId="6E286E00" w14:textId="77777777" w:rsidR="00257567" w:rsidRPr="00CF707F" w:rsidRDefault="00257567" w:rsidP="00257567">
      <w:pPr>
        <w:ind w:left="284" w:hanging="284"/>
        <w:rPr>
          <w:rFonts w:eastAsia="Verdana" w:cs="Verdana"/>
        </w:rPr>
      </w:pPr>
    </w:p>
    <w:p w14:paraId="25A806B8" w14:textId="77777777" w:rsidR="00F53710" w:rsidRPr="00CF707F" w:rsidRDefault="00F53710" w:rsidP="00F53710">
      <w:pPr>
        <w:pStyle w:val="Nadpis3"/>
      </w:pPr>
      <w:bookmarkStart w:id="19" w:name="_Toc235277265"/>
      <w:r w:rsidRPr="00CF707F">
        <w:t>Článok 21 – Sloboda prejavu a prístup k informáciám</w:t>
      </w:r>
      <w:bookmarkEnd w:id="19"/>
    </w:p>
    <w:p w14:paraId="3A168015" w14:textId="77777777" w:rsidR="00F53710" w:rsidRPr="00CF707F" w:rsidRDefault="00F53710" w:rsidP="00F53710">
      <w:pPr>
        <w:pStyle w:val="Nadpis4"/>
      </w:pPr>
      <w:r w:rsidRPr="00CF707F">
        <w:t>Záverečné odporúčania 61 – 64</w:t>
      </w:r>
    </w:p>
    <w:p w14:paraId="258383DF" w14:textId="77777777" w:rsidR="00983A52" w:rsidRPr="00CF707F" w:rsidRDefault="00983A52" w:rsidP="00983A52"/>
    <w:p w14:paraId="1EB47269" w14:textId="1E415991" w:rsidR="00983A52" w:rsidRPr="00CF707F" w:rsidRDefault="00983A52" w:rsidP="00983A52">
      <w:r w:rsidRPr="00CF707F">
        <w:t>Napriek pripravovaným právnym predpisom a záverečnému odporúčaniu 62 je na Slovensku aj naďalej nedostatok tlmočníkov do posunkového jazyka, ako aj nedostatok príležitostí na ich odbornú prípravu. Zároveň nie je k dispozícii služba simultánneho prepisu ani online tlmočnícka služba.</w:t>
      </w:r>
      <w:r w:rsidR="000459DC" w:rsidRPr="00CF707F">
        <w:t xml:space="preserve"> </w:t>
      </w:r>
      <w:r w:rsidRPr="00CF707F">
        <w:t>Tento deficit výrazne obmedzuje prístup osôb so sluchovým postihnutím k informáciám a komunikácii s.</w:t>
      </w:r>
    </w:p>
    <w:p w14:paraId="0B95D9A0" w14:textId="3C0D0181" w:rsidR="00983A52" w:rsidRPr="00CF707F" w:rsidRDefault="00983A52" w:rsidP="00983A52">
      <w:r w:rsidRPr="00CF707F">
        <w:t xml:space="preserve">V posledných rokoch sa mimoriadne rozšíril informačný model podcastov a ďalších čisto zvukových formátov, ktoré sú pre osoby so sluchovým postihnutím spravidla neprístupné, pretože nie sú sprevádzané simultánnymi prepismi ani off-line prepismi a preto vzniká nová a prehlbujúca </w:t>
      </w:r>
      <w:r w:rsidR="000459DC" w:rsidRPr="00CF707F">
        <w:t xml:space="preserve">sa </w:t>
      </w:r>
      <w:r w:rsidRPr="00CF707F">
        <w:t>bariéra  v prístupe k informáciám, spoločenskej debate a politickej komunikácii.</w:t>
      </w:r>
    </w:p>
    <w:p w14:paraId="08C7CDB8" w14:textId="77777777" w:rsidR="00983A52" w:rsidRPr="00CF707F" w:rsidRDefault="00983A52" w:rsidP="00983A52">
      <w:r w:rsidRPr="00CF707F">
        <w:t xml:space="preserve">Hoci štát v pravidelnej správe uvádza, že pri núdzových situáciách sú nepočujúci občania informovaní prostredníctvom pripraveného textového banneru vo verejnoprávnych a regionálnych médiách                  a prostredníctvom oficiálnych webových sídiel a sociálnych médií štátnych orgánov, takéto opatrenia nemožno považovať za dostatočné plnenie </w:t>
      </w:r>
      <w:r w:rsidRPr="00CF707F">
        <w:lastRenderedPageBreak/>
        <w:t>článku 21. Ide skôr o čiastkové a situačné riešenie, ktoré nepokrýva každodenný prístup k núdzovým informáciám a právo na priebežný, včasný a rovnocenný prístup k informáciám.</w:t>
      </w:r>
    </w:p>
    <w:p w14:paraId="742BB3B4" w14:textId="77777777" w:rsidR="00983A52" w:rsidRPr="00CF707F" w:rsidRDefault="00983A52" w:rsidP="00983A52">
      <w:r w:rsidRPr="00CF707F">
        <w:t xml:space="preserve">Legislatíva v oblasti prístupnosti informácií a služieb dostupných prostredníctvom internetu sa výrazne zlepšila. Pokrýva oblasť verejnej správy, dopravy, finančných služieb a bankovníctva a publikovania elektronických dokumentov. Sú stanovené kontrolné orgány. Pociťujeme však slabú kontrolnú činnosť a nedostatočné vymáhanie dodržiavania zákonných nariadení. Naďalej sú uvádzané do prevádzky a tiež prevádzkované informačné systémy, u ktorých nie je dodržaná podmienka prístupnosti. Publikované sú aj elektronické dokumenty v neprístupných formátoch, napriek existujúcim pravidlám a legislatíve, čo zásadne sťažuje prístup k informáciám osobám so zdravotným postihnutím. </w:t>
      </w:r>
    </w:p>
    <w:p w14:paraId="4B99F282" w14:textId="77777777" w:rsidR="00983A52" w:rsidRPr="00CF707F" w:rsidRDefault="00983A52" w:rsidP="00983A52">
      <w:r w:rsidRPr="00CF707F">
        <w:t xml:space="preserve">Za významný pokrok považujeme, že v súlade so záverečným odporúčaním 64 Výboru OSN pre práva osôb so zdravotným postihnutím, bolo v roku 2020 vládou Slovenskej republiky schválené zriadenie Slovenskej autority pre Braillovo písmo (SABP, ktorá je súčasťou Slovenskej knižnice pre nevidiacich Mateja Hrebendu v Levoči a je finančne podporovaná Ministerstvom kultúry Slovenskej republiky. Od svojho založenia vydala SABP tri časti príručky Pravidlá písania a používania Braillovho písma v Slovenskej republike. SABP vykonáva regulatívne, osvetové, konzultačné, kooperačné a vzdelávacie činnosti v oblasti </w:t>
      </w:r>
      <w:proofErr w:type="spellStart"/>
      <w:r w:rsidRPr="00CF707F">
        <w:t>brailu</w:t>
      </w:r>
      <w:proofErr w:type="spellEnd"/>
      <w:r w:rsidRPr="00CF707F">
        <w:t xml:space="preserve"> a hmatovej grafiky. Podporuje systematické rozvíjanie </w:t>
      </w:r>
      <w:proofErr w:type="spellStart"/>
      <w:r w:rsidRPr="00CF707F">
        <w:t>brailových</w:t>
      </w:r>
      <w:proofErr w:type="spellEnd"/>
      <w:r w:rsidRPr="00CF707F">
        <w:t xml:space="preserve"> zručností používateľov </w:t>
      </w:r>
      <w:proofErr w:type="spellStart"/>
      <w:r w:rsidRPr="00CF707F">
        <w:t>brailu</w:t>
      </w:r>
      <w:proofErr w:type="spellEnd"/>
      <w:r w:rsidRPr="00CF707F">
        <w:t xml:space="preserve">, poskytuje certifikáty názvov liekov v </w:t>
      </w:r>
      <w:proofErr w:type="spellStart"/>
      <w:r w:rsidRPr="00CF707F">
        <w:t>braili</w:t>
      </w:r>
      <w:proofErr w:type="spellEnd"/>
      <w:r w:rsidRPr="00CF707F">
        <w:t xml:space="preserve">, sprístupňuje materiály v </w:t>
      </w:r>
      <w:proofErr w:type="spellStart"/>
      <w:r w:rsidRPr="00CF707F">
        <w:t>braili</w:t>
      </w:r>
      <w:proofErr w:type="spellEnd"/>
      <w:r w:rsidRPr="00CF707F">
        <w:t xml:space="preserve"> aj hmatovej grafike. </w:t>
      </w:r>
    </w:p>
    <w:p w14:paraId="6BF93147" w14:textId="77777777" w:rsidR="00983A52" w:rsidRPr="00CF707F" w:rsidRDefault="00983A52" w:rsidP="00983A52">
      <w:r w:rsidRPr="00CF707F">
        <w:t xml:space="preserve">Nedostatočne sprístupňovanými sú informácie vo formáte </w:t>
      </w:r>
      <w:proofErr w:type="spellStart"/>
      <w:r w:rsidRPr="00CF707F">
        <w:t>plain</w:t>
      </w:r>
      <w:proofErr w:type="spellEnd"/>
      <w:r w:rsidRPr="00CF707F">
        <w:t xml:space="preserve"> </w:t>
      </w:r>
      <w:proofErr w:type="spellStart"/>
      <w:r w:rsidRPr="00CF707F">
        <w:t>language</w:t>
      </w:r>
      <w:proofErr w:type="spellEnd"/>
      <w:r w:rsidRPr="00CF707F">
        <w:t xml:space="preserve"> a </w:t>
      </w:r>
      <w:proofErr w:type="spellStart"/>
      <w:r w:rsidRPr="00CF707F">
        <w:t>easy</w:t>
      </w:r>
      <w:proofErr w:type="spellEnd"/>
      <w:r w:rsidRPr="00CF707F">
        <w:t>-to-</w:t>
      </w:r>
      <w:proofErr w:type="spellStart"/>
      <w:r w:rsidRPr="00CF707F">
        <w:t>read</w:t>
      </w:r>
      <w:proofErr w:type="spellEnd"/>
      <w:r w:rsidRPr="00CF707F">
        <w:t xml:space="preserve"> stále nie sú bežnou súčasťou verejnej komunikácie, vrátane komunikácie o právach, sociálnych službách, správnych konaniach a dostupnej podpore. Tento deficit má priamy dopad najmä na osoby s mentálnym postihnutím, psychosociálnym postihnutím a osoby s nižšou mierou porozumenia administratívnemu jazyku, pretože im bráni samostatne získavať informácie, robiť rozhodnutia a uplatňovať svoje </w:t>
      </w:r>
      <w:r w:rsidRPr="00CF707F">
        <w:lastRenderedPageBreak/>
        <w:t xml:space="preserve">práva. Je potrebné, aby povinnosť poskytovať kľúčové verejné informácie v </w:t>
      </w:r>
      <w:proofErr w:type="spellStart"/>
      <w:r w:rsidRPr="00CF707F">
        <w:t>plain</w:t>
      </w:r>
      <w:proofErr w:type="spellEnd"/>
      <w:r w:rsidRPr="00CF707F">
        <w:t xml:space="preserve"> </w:t>
      </w:r>
      <w:proofErr w:type="spellStart"/>
      <w:r w:rsidRPr="00CF707F">
        <w:t>language</w:t>
      </w:r>
      <w:proofErr w:type="spellEnd"/>
      <w:r w:rsidRPr="00CF707F">
        <w:t xml:space="preserve"> a </w:t>
      </w:r>
      <w:proofErr w:type="spellStart"/>
      <w:r w:rsidRPr="00CF707F">
        <w:t>easy</w:t>
      </w:r>
      <w:proofErr w:type="spellEnd"/>
      <w:r w:rsidRPr="00CF707F">
        <w:t>-to-</w:t>
      </w:r>
      <w:proofErr w:type="spellStart"/>
      <w:r w:rsidRPr="00CF707F">
        <w:t>read</w:t>
      </w:r>
      <w:proofErr w:type="spellEnd"/>
      <w:r w:rsidRPr="00CF707F">
        <w:t xml:space="preserve"> formátoch vláda explicitne začlenila do pravidiel prístupnosti, v súlade s článkami 9 a 21 Dohovoru a vo väzbe na články 5, 12 a 13.</w:t>
      </w:r>
    </w:p>
    <w:p w14:paraId="51E458A5" w14:textId="77777777" w:rsidR="00983A52" w:rsidRPr="00CF707F" w:rsidRDefault="00983A52" w:rsidP="00983A52"/>
    <w:p w14:paraId="4029827D" w14:textId="5A9ACBA2" w:rsidR="00983A52" w:rsidRPr="00CF707F" w:rsidRDefault="00983A52" w:rsidP="005B1464">
      <w:pPr>
        <w:pStyle w:val="Nadpis4"/>
      </w:pPr>
      <w:r w:rsidRPr="00CF707F">
        <w:t>Navrhované otázky</w:t>
      </w:r>
      <w:r w:rsidR="005B1464">
        <w:t>:</w:t>
      </w:r>
    </w:p>
    <w:p w14:paraId="137FD95E" w14:textId="77777777" w:rsidR="00983A52" w:rsidRPr="005B1464" w:rsidRDefault="00983A52" w:rsidP="00983A52">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prijme štát na zaručenie dostatočného množstva tlmočníkov do posunkového jazyka    a ich odbornej prípravy a kedy očakáva ponuku primeranej tlmočníckej služby?</w:t>
      </w:r>
    </w:p>
    <w:p w14:paraId="2AC2AA77" w14:textId="77777777" w:rsidR="00983A52" w:rsidRPr="005B1464" w:rsidRDefault="00983A52" w:rsidP="00983A52">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prijme štát na zavedenie služby simultánneho prepisu reči na text a online tlmočníckej služby?</w:t>
      </w:r>
    </w:p>
    <w:p w14:paraId="09125D5E" w14:textId="77777777" w:rsidR="00983A52" w:rsidRPr="005B1464" w:rsidRDefault="00983A52" w:rsidP="00983A52">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prijme štát na zabezpečenie pravidelného tlmočenia kľúčových relácií a verejných vystúpení do slovenského posunkového jazyka, najmä v prípade informácií verejného záujmu, tlačových konferencií orgánov verejnej moci a mimoriadnych oznamov?</w:t>
      </w:r>
    </w:p>
    <w:p w14:paraId="124F1BA1" w14:textId="77777777" w:rsidR="00983A52" w:rsidRPr="005B1464" w:rsidRDefault="00983A52" w:rsidP="00983A52">
      <w:pPr>
        <w:rPr>
          <w:rFonts w:asciiTheme="minorHAnsi" w:hAnsiTheme="minorHAnsi" w:cstheme="minorHAnsi"/>
          <w:sz w:val="22"/>
          <w:szCs w:val="22"/>
        </w:rPr>
      </w:pPr>
    </w:p>
    <w:p w14:paraId="7FE39A6B" w14:textId="77777777" w:rsidR="00983A52" w:rsidRPr="00CF707F" w:rsidRDefault="00983A52" w:rsidP="00983A52">
      <w:r w:rsidRPr="005B1464">
        <w:rPr>
          <w:rFonts w:asciiTheme="minorHAnsi" w:hAnsiTheme="minorHAnsi" w:cstheme="minorHAnsi"/>
          <w:sz w:val="22"/>
          <w:szCs w:val="22"/>
        </w:rPr>
        <w:t>•</w:t>
      </w:r>
      <w:r w:rsidRPr="005B1464">
        <w:rPr>
          <w:rFonts w:asciiTheme="minorHAnsi" w:hAnsiTheme="minorHAnsi" w:cstheme="minorHAnsi"/>
          <w:sz w:val="22"/>
          <w:szCs w:val="22"/>
        </w:rPr>
        <w:tab/>
        <w:t xml:space="preserve">Aké konkrétne legislatívne, metodické a kontrolné opatrenia prijme Slovenská republika na zabezpečenie toho, aby verejné orgány pravidelne poskytovali kľúčové informácie o právach, verejných službách, sociálnej podpore a správnych konaniach vo formátoch </w:t>
      </w:r>
      <w:proofErr w:type="spellStart"/>
      <w:r w:rsidRPr="005B1464">
        <w:rPr>
          <w:rFonts w:asciiTheme="minorHAnsi" w:hAnsiTheme="minorHAnsi" w:cstheme="minorHAnsi"/>
          <w:sz w:val="22"/>
          <w:szCs w:val="22"/>
        </w:rPr>
        <w:t>plain</w:t>
      </w:r>
      <w:proofErr w:type="spellEnd"/>
      <w:r w:rsidRPr="005B1464">
        <w:rPr>
          <w:rFonts w:asciiTheme="minorHAnsi" w:hAnsiTheme="minorHAnsi" w:cstheme="minorHAnsi"/>
          <w:sz w:val="22"/>
          <w:szCs w:val="22"/>
        </w:rPr>
        <w:t xml:space="preserve"> </w:t>
      </w:r>
      <w:proofErr w:type="spellStart"/>
      <w:r w:rsidRPr="005B1464">
        <w:rPr>
          <w:rFonts w:asciiTheme="minorHAnsi" w:hAnsiTheme="minorHAnsi" w:cstheme="minorHAnsi"/>
          <w:sz w:val="22"/>
          <w:szCs w:val="22"/>
        </w:rPr>
        <w:t>language</w:t>
      </w:r>
      <w:proofErr w:type="spellEnd"/>
      <w:r w:rsidRPr="005B1464">
        <w:rPr>
          <w:rFonts w:asciiTheme="minorHAnsi" w:hAnsiTheme="minorHAnsi" w:cstheme="minorHAnsi"/>
          <w:sz w:val="22"/>
          <w:szCs w:val="22"/>
        </w:rPr>
        <w:t xml:space="preserve"> a </w:t>
      </w:r>
      <w:proofErr w:type="spellStart"/>
      <w:r w:rsidRPr="005B1464">
        <w:rPr>
          <w:rFonts w:asciiTheme="minorHAnsi" w:hAnsiTheme="minorHAnsi" w:cstheme="minorHAnsi"/>
          <w:sz w:val="22"/>
          <w:szCs w:val="22"/>
        </w:rPr>
        <w:t>easy</w:t>
      </w:r>
      <w:proofErr w:type="spellEnd"/>
      <w:r w:rsidRPr="005B1464">
        <w:rPr>
          <w:rFonts w:asciiTheme="minorHAnsi" w:hAnsiTheme="minorHAnsi" w:cstheme="minorHAnsi"/>
          <w:sz w:val="22"/>
          <w:szCs w:val="22"/>
        </w:rPr>
        <w:t>-to-</w:t>
      </w:r>
      <w:proofErr w:type="spellStart"/>
      <w:r w:rsidRPr="005B1464">
        <w:rPr>
          <w:rFonts w:asciiTheme="minorHAnsi" w:hAnsiTheme="minorHAnsi" w:cstheme="minorHAnsi"/>
          <w:sz w:val="22"/>
          <w:szCs w:val="22"/>
        </w:rPr>
        <w:t>read</w:t>
      </w:r>
      <w:proofErr w:type="spellEnd"/>
      <w:r w:rsidRPr="005B1464">
        <w:rPr>
          <w:rFonts w:asciiTheme="minorHAnsi" w:hAnsiTheme="minorHAnsi" w:cstheme="minorHAnsi"/>
          <w:sz w:val="22"/>
          <w:szCs w:val="22"/>
        </w:rPr>
        <w:t>, v súlade s článkami 9 a 21 Dohovoru?</w:t>
      </w:r>
    </w:p>
    <w:p w14:paraId="4E82A11E" w14:textId="77777777" w:rsidR="008A35AC" w:rsidRPr="00CF707F" w:rsidRDefault="008A35AC" w:rsidP="00983A52"/>
    <w:p w14:paraId="75387A1F" w14:textId="77777777" w:rsidR="005052E6" w:rsidRPr="00CF707F" w:rsidRDefault="005052E6" w:rsidP="009C4278">
      <w:pPr>
        <w:pStyle w:val="Nadpis3"/>
      </w:pPr>
      <w:bookmarkStart w:id="20" w:name="_Toc235277266"/>
      <w:r w:rsidRPr="00CF707F">
        <w:t>Článok 24 – Vzdelávanie</w:t>
      </w:r>
      <w:bookmarkEnd w:id="20"/>
    </w:p>
    <w:p w14:paraId="12B1E3C3" w14:textId="77777777" w:rsidR="005052E6" w:rsidRPr="00CF707F" w:rsidRDefault="005052E6" w:rsidP="009C4278">
      <w:pPr>
        <w:pStyle w:val="Nadpis4"/>
      </w:pPr>
      <w:r w:rsidRPr="00CF707F">
        <w:t>Záverečné odporúčania 67 – 68</w:t>
      </w:r>
    </w:p>
    <w:p w14:paraId="4D7B63EA" w14:textId="77777777" w:rsidR="005052E6" w:rsidRPr="00CF707F" w:rsidRDefault="005052E6" w:rsidP="005052E6"/>
    <w:p w14:paraId="11B4EB11" w14:textId="77777777" w:rsidR="005052E6" w:rsidRPr="00CF707F" w:rsidRDefault="005052E6" w:rsidP="005052E6">
      <w:r w:rsidRPr="00CF707F">
        <w:t xml:space="preserve">Počet detí a žiakov so zdravotným postihnutím v bežnom vzdelávaní sa naďalej zvyšuje Neustály rastúci trend je zaznamenaný najmä u žiakov s autizmom, nasledujú poruchy komunikácie  a vývinové poruchy učenia). Tieto typy špecifických výchovno-vzdelávacích potrieb sa podieľajú na najväčšom náraste celkového počtu žiakov so zdravotným postihnutím v bežnom vzdelávaní. Počet žiakov so zmyslovým postihnutím je pomerne stabilný. </w:t>
      </w:r>
    </w:p>
    <w:p w14:paraId="64AAA398" w14:textId="77777777" w:rsidR="005052E6" w:rsidRPr="00CF707F" w:rsidRDefault="005052E6" w:rsidP="005052E6">
      <w:pPr>
        <w:jc w:val="both"/>
        <w:rPr>
          <w:rFonts w:cs="Arial"/>
        </w:rPr>
      </w:pPr>
      <w:r w:rsidRPr="00CF707F">
        <w:rPr>
          <w:rFonts w:cs="Arial"/>
        </w:rPr>
        <w:t xml:space="preserve">Hoci najnovšia legislatíva posilňuje inkluzívne vzdelávanie, upravuje podporné opatrenia a primerané úpravy, </w:t>
      </w:r>
      <w:r w:rsidRPr="00CF707F">
        <w:t xml:space="preserve">počet zamestnancov v školských podporných tímoch narastá (psychológovia, špeciálni pedagógovia, pedagogickí asistenti) </w:t>
      </w:r>
      <w:r w:rsidRPr="00CF707F">
        <w:rPr>
          <w:rFonts w:cs="Arial"/>
        </w:rPr>
        <w:t xml:space="preserve">školy naďalej poukazujú na nedostatočné </w:t>
      </w:r>
      <w:r w:rsidRPr="00CF707F">
        <w:rPr>
          <w:rFonts w:cs="Arial"/>
        </w:rPr>
        <w:lastRenderedPageBreak/>
        <w:t>financovanie, nedostatok odborných zamestnancov, najmä pedagogických asistentov ako aj na výrazné regionálne rozdiely, ktoré vedú k nerovnému prístupu k inkluzívnemu vzdelávaniu.</w:t>
      </w:r>
    </w:p>
    <w:p w14:paraId="0152F5CF" w14:textId="77777777" w:rsidR="005052E6" w:rsidRPr="00CF707F" w:rsidRDefault="005052E6" w:rsidP="005052E6">
      <w:r w:rsidRPr="00CF707F">
        <w:t>Vek povinného predškolského vzdelávania sa od septembra 2027 posunul na 4 roky a od septembra 2028 na 3 roky. Na zabezpečenie povinného predškolského vzdelávania však bude potrebná značná investícia do zvýšenia kapacity. Kapacita predškolských zariadení je v súčasnosti nedostatočná, najmä v oblastiach so zraniteľným obyvateľstvom. Zariadenia by navyše mali byť bezbariérové, prispôsobené deťom so zdravotným postihnutím a primerane personálne obsadené, inak by povinné predškolské vzdelávanie mohlo znamenať zvýšený tlak na umiestňovanie detí so zdravotným postihnutím do špecializovaných predškolských zariadení, čo by bránilo inklúzii a posilňovalo inštitucionálnu segregáciu.</w:t>
      </w:r>
    </w:p>
    <w:p w14:paraId="66ACB5C7" w14:textId="77777777" w:rsidR="005052E6" w:rsidRPr="00CF707F" w:rsidRDefault="005052E6" w:rsidP="005052E6">
      <w:r w:rsidRPr="00CF707F">
        <w:t xml:space="preserve">U nevidiacich a slabozrakých detí zaznamenávame problémy s dostupnosťou učebníc a učebných materiálov v prístupnej elektronickej forme ako aj v špecifických formátoch určených na hmatové vnímanie – Braillovo písmo a hmatová grafika. </w:t>
      </w:r>
    </w:p>
    <w:p w14:paraId="0AC67A40" w14:textId="77777777" w:rsidR="005052E6" w:rsidRPr="00CF707F" w:rsidRDefault="005052E6" w:rsidP="005052E6">
      <w:r w:rsidRPr="00CF707F">
        <w:t xml:space="preserve">Slovenská legislatíva síce formálne uznáva Braillovo písmo ako súčasť práva na prístup k vzdelávaniu a informáciám (§ 144, odsek 3 Zákona 245/2008 Z. z.), nezavádza však dostatočné systémové záruky na jeho reálne uplatňovanie vo vzdelávaní nevidiacich detí. Chýba najmä povinnosť individuálne a odborne vyhodnotiť potrebu vzdelávania dieťaťa v </w:t>
      </w:r>
      <w:proofErr w:type="spellStart"/>
      <w:r w:rsidRPr="00CF707F">
        <w:t>braili</w:t>
      </w:r>
      <w:proofErr w:type="spellEnd"/>
      <w:r w:rsidRPr="00CF707F">
        <w:t xml:space="preserve">, zabezpečiť jeho včasné a primerané predstavenie ako základného nástroja gramotnosti a predchádzať situáciám, keď je </w:t>
      </w:r>
      <w:proofErr w:type="spellStart"/>
      <w:r w:rsidRPr="00CF707F">
        <w:t>brail</w:t>
      </w:r>
      <w:proofErr w:type="spellEnd"/>
      <w:r w:rsidRPr="00CF707F">
        <w:t xml:space="preserve"> vo vzdelávaní vynechávaný alebo nahrádzaný výlučne auditívnymi či digitálnymi formami prístupu.</w:t>
      </w:r>
    </w:p>
    <w:p w14:paraId="7B4C97DA" w14:textId="77777777" w:rsidR="005052E6" w:rsidRPr="00CF707F" w:rsidRDefault="005052E6" w:rsidP="005052E6"/>
    <w:p w14:paraId="446A85A6" w14:textId="77777777" w:rsidR="005052E6" w:rsidRPr="00CF707F" w:rsidRDefault="005052E6" w:rsidP="005B1464">
      <w:pPr>
        <w:pStyle w:val="Nadpis4"/>
      </w:pPr>
      <w:r w:rsidRPr="00CF707F">
        <w:t>Navrhované otázky:</w:t>
      </w:r>
    </w:p>
    <w:p w14:paraId="45960A18" w14:textId="2C088F7A" w:rsidR="005052E6" w:rsidRPr="005B1464" w:rsidRDefault="005052E6" w:rsidP="005B1464">
      <w:pPr>
        <w:pStyle w:val="Odsekzoznamu"/>
        <w:numPr>
          <w:ilvl w:val="0"/>
          <w:numId w:val="12"/>
        </w:numPr>
        <w:rPr>
          <w:rFonts w:cstheme="minorHAnsi"/>
        </w:rPr>
      </w:pPr>
      <w:r w:rsidRPr="005B1464">
        <w:rPr>
          <w:rFonts w:cstheme="minorHAnsi"/>
        </w:rPr>
        <w:t>Ako a kedy bude zabezpečená metodická podpora podporným tímom pre prácu so žiakmi s ťažkým zdravotným postihnutím?</w:t>
      </w:r>
    </w:p>
    <w:p w14:paraId="280E1DED" w14:textId="7B8A537D" w:rsidR="005052E6" w:rsidRPr="005B1464" w:rsidRDefault="005052E6" w:rsidP="005B1464">
      <w:pPr>
        <w:pStyle w:val="Odsekzoznamu"/>
        <w:numPr>
          <w:ilvl w:val="0"/>
          <w:numId w:val="12"/>
        </w:numPr>
        <w:rPr>
          <w:rFonts w:cstheme="minorHAnsi"/>
        </w:rPr>
      </w:pPr>
      <w:r w:rsidRPr="005B1464">
        <w:rPr>
          <w:rFonts w:cstheme="minorHAnsi"/>
        </w:rPr>
        <w:t>Ako a kedy bude zabezpečené  vzdelávanie podporných tímov na prácu so žiakmi s ťažkým zdravotným postihnutím?</w:t>
      </w:r>
    </w:p>
    <w:p w14:paraId="409ED375" w14:textId="00B335C8" w:rsidR="005052E6" w:rsidRPr="005B1464" w:rsidRDefault="005052E6" w:rsidP="005B1464">
      <w:pPr>
        <w:pStyle w:val="Odsekzoznamu"/>
        <w:numPr>
          <w:ilvl w:val="0"/>
          <w:numId w:val="12"/>
        </w:numPr>
        <w:rPr>
          <w:rFonts w:cstheme="minorHAnsi"/>
        </w:rPr>
      </w:pPr>
      <w:r w:rsidRPr="005B1464">
        <w:rPr>
          <w:rFonts w:cstheme="minorHAnsi"/>
        </w:rPr>
        <w:lastRenderedPageBreak/>
        <w:t>Ako a kedy má Slovensko v úmysle zvýšiť kapacitu prístupných predškolských zariadení a zabezpečiť dostatočné špecializované personálne obsadenie, aby bolo plánované rozšírenie povinného predškolského vzdelávania uskutočniteľné a inkluzívne?</w:t>
      </w:r>
    </w:p>
    <w:p w14:paraId="2822F87C" w14:textId="1154D58B" w:rsidR="005052E6" w:rsidRPr="00CF707F" w:rsidRDefault="005052E6" w:rsidP="005B1464">
      <w:pPr>
        <w:pStyle w:val="Odsekzoznamu"/>
        <w:numPr>
          <w:ilvl w:val="0"/>
          <w:numId w:val="12"/>
        </w:numPr>
      </w:pPr>
      <w:r w:rsidRPr="005B1464">
        <w:rPr>
          <w:rFonts w:cstheme="minorHAnsi"/>
        </w:rPr>
        <w:t>Ako a kedy bude zabezpečená dostupnosť učebníc a učebných materiálov v prístupných formátoch (</w:t>
      </w:r>
      <w:proofErr w:type="spellStart"/>
      <w:r w:rsidRPr="005B1464">
        <w:rPr>
          <w:rFonts w:cstheme="minorHAnsi"/>
        </w:rPr>
        <w:t>brail</w:t>
      </w:r>
      <w:proofErr w:type="spellEnd"/>
      <w:r w:rsidRPr="005B1464">
        <w:rPr>
          <w:rFonts w:cstheme="minorHAnsi"/>
        </w:rPr>
        <w:t>, hmatová grafika, prístupné elektronické dokumenty a iné prístupné formáty) pre žiakov s ťažkým zdravotným postihnutím?</w:t>
      </w:r>
    </w:p>
    <w:p w14:paraId="60A383BD" w14:textId="77777777" w:rsidR="005052E6" w:rsidRPr="00CF707F" w:rsidRDefault="005052E6" w:rsidP="005052E6"/>
    <w:p w14:paraId="63D94EE9" w14:textId="47C2DA71" w:rsidR="00F358FF" w:rsidRPr="00CF707F" w:rsidRDefault="00F358FF" w:rsidP="009C4278">
      <w:pPr>
        <w:pStyle w:val="Nadpis3"/>
        <w:rPr>
          <w:rFonts w:eastAsia="Times New Roman"/>
        </w:rPr>
      </w:pPr>
      <w:bookmarkStart w:id="21" w:name="_Toc235277267"/>
      <w:r w:rsidRPr="00CF707F">
        <w:t>Článok 25 – Zdravie</w:t>
      </w:r>
      <w:bookmarkEnd w:id="21"/>
    </w:p>
    <w:p w14:paraId="22B52D84" w14:textId="77777777" w:rsidR="00F358FF" w:rsidRPr="00CF707F" w:rsidRDefault="00F358FF" w:rsidP="00F358FF">
      <w:pPr>
        <w:pStyle w:val="Nadpis4"/>
      </w:pPr>
      <w:r w:rsidRPr="00CF707F">
        <w:t>Záverečné odporúčania 69 – 70</w:t>
      </w:r>
    </w:p>
    <w:p w14:paraId="1B9FF7DF" w14:textId="77777777" w:rsidR="00F358FF" w:rsidRPr="00CF707F" w:rsidRDefault="00F358FF" w:rsidP="00F358FF">
      <w:r w:rsidRPr="00CF707F">
        <w:t>Slovenský právny poriadok formálne priznáva osobám so zdravotným postihnutím rovnaké právo na zdravotnú starostlivosť ako ostatným pacientom. Problémom však zostáva rozdiel medzi formálnou rovnosťou a reálnou dostupnosťou zdravotnej starostlivosti. Právna úprava spravidla stanovuje všeobecné práva všetkých pacientov, ale iba čiastočne rieši osobitné prekážky ľudí s rôznymi druhmi zdravotného postihnutia. Existuje stále nedostatok primerane vybavených zdravotníckych zariadení na hospitalizáciu osôb s ťažkým telesným postihnutím. Chýba aktuálny verejný celoštátny register, ktorý by uvádzal, ktoré nemocnice majú skutočne prístupné hospitalizačné izby, vyšetrovacie priestory, kúpeľne a vyškolený personál.</w:t>
      </w:r>
    </w:p>
    <w:p w14:paraId="62F4F476" w14:textId="77777777" w:rsidR="00F358FF" w:rsidRPr="00CF707F" w:rsidRDefault="00F358FF" w:rsidP="00F358FF">
      <w:r w:rsidRPr="00CF707F">
        <w:t>Pretrváva aj problém lekárskych vyšetrení. Aj naďalej nie sú vždy prístupné bežné vyšetrenia alebo sa vykonávajú v nedôstojných podmienkach. Z uvedeného dôvodu sú ľudia so zdravotným postihnutím často nútení zanedbávať bežné alebo preventívne vyšetrenia.</w:t>
      </w:r>
    </w:p>
    <w:p w14:paraId="2024AB0F" w14:textId="77777777" w:rsidR="003A2049" w:rsidRPr="00CF707F" w:rsidRDefault="003A2049" w:rsidP="003A2049">
      <w:pPr>
        <w:jc w:val="both"/>
        <w:rPr>
          <w:rFonts w:cs="Arial"/>
        </w:rPr>
      </w:pPr>
      <w:r w:rsidRPr="00CF707F">
        <w:rPr>
          <w:rFonts w:cs="Arial"/>
        </w:rPr>
        <w:t>Prístup k liečebnej rehabilitácii zostáva nedostatočný, najmä pre deti s neurologickými ochoreniami. Obmedzené kapacity ambulantných aj ústavných rehabilitačných služieb vedú k dlhým čakacím dobám a často je potrebné využívať súkromne financovanú drahú rehabilitáciu, pretože verejne financované služby nie sú dostupné alebo sú nedostatočné.</w:t>
      </w:r>
    </w:p>
    <w:p w14:paraId="39C3112D" w14:textId="77777777" w:rsidR="003A2049" w:rsidRPr="00CF707F" w:rsidRDefault="003A2049" w:rsidP="003A2049">
      <w:pPr>
        <w:jc w:val="both"/>
        <w:rPr>
          <w:rFonts w:cs="Arial"/>
        </w:rPr>
      </w:pPr>
      <w:r w:rsidRPr="00CF707F">
        <w:rPr>
          <w:rFonts w:cs="Arial"/>
        </w:rPr>
        <w:t xml:space="preserve">Osoby s najťažšími zdravotnými postihnutiami naďalej čelia závažným prekážkam v prístupe k stomatologickej starostlivosti. Niektorí zmluvní poskytovatelia odmietajú ošetrovať týchto pacientov, najmä tých, ktorí potrebujú individuálny prístup alebo dodatočnú podporu, čo núti rodiny </w:t>
      </w:r>
      <w:r w:rsidRPr="00CF707F">
        <w:rPr>
          <w:rFonts w:cs="Arial"/>
        </w:rPr>
        <w:lastRenderedPageBreak/>
        <w:t xml:space="preserve">vyhľadávať nákladnú súkromnú stomatologickú starostlivosť. Pacienti vyžadujúci celkovú anestéziu čelia obzvlášť dlhým čakacím dobám z dôvodu obmedzenej dostupnosti týchto služieb. </w:t>
      </w:r>
    </w:p>
    <w:p w14:paraId="14EC81A9" w14:textId="4B096F7F" w:rsidR="00F358FF" w:rsidRPr="00CF707F" w:rsidRDefault="00F358FF" w:rsidP="00F358FF">
      <w:r w:rsidRPr="00CF707F">
        <w:t>Zdravotná starostlivosť sa má poskytovať na základe informovaného súhlasu, pričom poučenie má byť zrozumiteľné, ohľaduplné a prispôsobené rozumovej a vôľovej vyspelosti a zdravotnému stavu pacienta. Pokrokom je, že osoba, ktorá je držiteľom preukazu fyzickej osoby s ťažkým zdravotným postihnutím alebo obdobného dokladu vydaného v inom štáte a zároveň je osobou nespôsobilou dať informovaný súhlas, má pri poskytovaní zdravotnej starostlivosti v zdravotníckom zariadení právo na prítomnosť inej plnoletej osoby, ktorú si písomne určí, maloletí majú právo na prítomnosť zákonného zástupcu.</w:t>
      </w:r>
    </w:p>
    <w:p w14:paraId="5036EC09" w14:textId="77777777" w:rsidR="00F358FF" w:rsidRPr="00CF707F" w:rsidRDefault="00F358FF" w:rsidP="00F358FF">
      <w:r w:rsidRPr="00CF707F">
        <w:t>Treba konštatovať, že napriek prijatiu opatrení na zabezpečenie bezproblémovej hospitalizácie pacientov so zdravotným postihnutím, máme stav, kedy primerane vybavené kapacity existujú, ale je ich nedostatok, nie sú dostupné vo všetkých regiónoch a nie každá nemocnica dokáže zabezpečiť dôstojnú a bezpečnú hospitalizáciu človeka so zdravotným postihnutím a s vysokou mierou fyzickej odkázanosti.</w:t>
      </w:r>
    </w:p>
    <w:p w14:paraId="660A0596" w14:textId="77777777" w:rsidR="00F358FF" w:rsidRPr="00CF707F" w:rsidRDefault="00F358FF" w:rsidP="00F358FF"/>
    <w:p w14:paraId="2985300C" w14:textId="77777777" w:rsidR="00F358FF" w:rsidRPr="00CF707F" w:rsidRDefault="00F358FF" w:rsidP="00F358FF">
      <w:pPr>
        <w:pStyle w:val="Nadpis4"/>
        <w:ind w:firstLine="360"/>
      </w:pPr>
      <w:r w:rsidRPr="00CF707F">
        <w:t>Navrhované otázky:</w:t>
      </w:r>
    </w:p>
    <w:p w14:paraId="75910D0E" w14:textId="77777777" w:rsidR="00F358FF" w:rsidRPr="00CF707F" w:rsidRDefault="00F358FF" w:rsidP="00F358FF">
      <w:pPr>
        <w:pStyle w:val="Odsekzoznamu"/>
        <w:numPr>
          <w:ilvl w:val="0"/>
          <w:numId w:val="10"/>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contextualSpacing w:val="0"/>
        <w:jc w:val="both"/>
      </w:pPr>
      <w:r w:rsidRPr="00CF707F">
        <w:t>Máte plán prijať opatrenia na zabezpečenie bezproblémovej hospitalizácie pacientov s najťažšími zdravotnými postihnutiami aj na oddeleniach nešpecializovaných na uvedenú základnú diagnózu a stanoviť časový horizont na vybavenie zdravotníckych zariadení potrebnými pomôckami?</w:t>
      </w:r>
    </w:p>
    <w:p w14:paraId="58AEC3FA" w14:textId="77777777" w:rsidR="00F358FF" w:rsidRPr="00CF707F" w:rsidRDefault="00F358FF" w:rsidP="00F358FF">
      <w:pPr>
        <w:pStyle w:val="Odsekzoznamu"/>
        <w:numPr>
          <w:ilvl w:val="0"/>
          <w:numId w:val="10"/>
        </w:numPr>
        <w:pBdr>
          <w:top w:val="nil"/>
          <w:left w:val="nil"/>
          <w:bottom w:val="nil"/>
          <w:right w:val="nil"/>
          <w:between w:val="nil"/>
          <w:bar w:val="nil"/>
        </w:pBdr>
        <w:tabs>
          <w:tab w:val="left" w:pos="638"/>
          <w:tab w:val="left" w:pos="663"/>
          <w:tab w:val="left" w:pos="69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360" w:lineRule="auto"/>
        <w:contextualSpacing w:val="0"/>
        <w:jc w:val="both"/>
      </w:pPr>
      <w:r w:rsidRPr="00CF707F">
        <w:t>Plánujete prijať opatrenia na garantovanie dostupnosti zdravotnej starostlivosti pre osoby so zdravotným postihnutím?</w:t>
      </w:r>
    </w:p>
    <w:p w14:paraId="43A12B42" w14:textId="77777777" w:rsidR="00F358FF" w:rsidRPr="00CF707F" w:rsidRDefault="00F358FF" w:rsidP="00F358FF">
      <w:pPr>
        <w:pStyle w:val="Odsekzoznamu"/>
        <w:rPr>
          <w:rFonts w:ascii="Arial" w:eastAsia="Times New Roman" w:hAnsi="Arial" w:cs="Arial"/>
          <w:sz w:val="20"/>
          <w:szCs w:val="20"/>
        </w:rPr>
      </w:pPr>
    </w:p>
    <w:p w14:paraId="6421608F" w14:textId="77777777" w:rsidR="00042666" w:rsidRPr="00CF707F" w:rsidRDefault="00042666" w:rsidP="00042666">
      <w:pPr>
        <w:pStyle w:val="Nadpis3"/>
        <w:rPr>
          <w:rFonts w:eastAsia="Times New Roman"/>
        </w:rPr>
      </w:pPr>
      <w:bookmarkStart w:id="22" w:name="_Toc235277268"/>
      <w:r w:rsidRPr="00CF707F">
        <w:t>Článok 27 – Práca a zamestnávanie</w:t>
      </w:r>
      <w:bookmarkEnd w:id="22"/>
    </w:p>
    <w:p w14:paraId="6F823F8A" w14:textId="77777777" w:rsidR="00042666" w:rsidRPr="00CF707F" w:rsidRDefault="00042666" w:rsidP="00042666">
      <w:pPr>
        <w:pStyle w:val="Nadpis4"/>
        <w:rPr>
          <w:rFonts w:eastAsia="Times New Roman"/>
        </w:rPr>
      </w:pPr>
      <w:r w:rsidRPr="00CF707F">
        <w:t>Záverečné odporúčania 73 – 74</w:t>
      </w:r>
    </w:p>
    <w:p w14:paraId="294D0BE4" w14:textId="77777777" w:rsidR="00042666" w:rsidRPr="00CF707F" w:rsidRDefault="00042666" w:rsidP="00042666">
      <w:r w:rsidRPr="00CF707F">
        <w:t xml:space="preserve">Ministerstvo práce, sociálnych vecí a rodiny SR sa v národnom programe rozvoja životných podmienok osôb so zdravotným postihnutím na roky 2021 – 2030 zaviazalo, že  bude priebežne podporovať zamestnávanie osôb so zdravotným postihnutím a vytvárať legislatívne podmienky na </w:t>
      </w:r>
      <w:r w:rsidRPr="00CF707F">
        <w:lastRenderedPageBreak/>
        <w:t>podporu ich zamestnávania na otvorenom trhu práce bez potreby zriaďovania chráneného pracoviska alebo chránenej dielne prostredníctvom aktívnych opatrení na trhu práce, vrátane využívania  nástrojov v oblasti sociálnej ekonomiky .</w:t>
      </w:r>
    </w:p>
    <w:p w14:paraId="0BCE02C6" w14:textId="77777777" w:rsidR="00042666" w:rsidRPr="00CF707F" w:rsidRDefault="00042666" w:rsidP="00042666">
      <w:r w:rsidRPr="00CF707F">
        <w:t xml:space="preserve">Zákon o službách zamestnanosti naďalej umožňuje poskytovať príspevok na činnosť pracovného asistenta. Ten môže pomáhať pri pracovných úlohách, komunikácii, orientácii alebo osobných potrebách osoby so zdravotným postihnutím počas práce. V praxi je však tento príspevok stále spájaný s režimom chránenej dielne alebo chráneného pracoviska. Bolo by potrebné širšie a pružnejšie financovanie prístupu osôb so zdravotným postihnutím na otvorený trh práce.  </w:t>
      </w:r>
    </w:p>
    <w:p w14:paraId="087C3555" w14:textId="77777777" w:rsidR="00042666" w:rsidRPr="00CF707F" w:rsidRDefault="00042666" w:rsidP="00042666">
      <w:r w:rsidRPr="00CF707F">
        <w:t>Od 1. mája 2018 je v účinnosti Zákon č. 112/2018 Z. z. o sociálnej ekonomike a sociálnych podnikoch, ktorý vytvoril širší a modernejší rámec pracovného uplatnenia osôb so zdravotným postihnutím, než systém chránených dielní. Tento zákon prvýkrát komplexne upravil subjekty sociálnej ekonomiky - sociálne podniky, poskytovanie verejnej podpory evidenciu a kontrolu sociálnych podnikov, meranie pozitívneho sociálneho vplyvu. Zákon tak vytvoril právny základ na to, aby zamestnávanie ľudí so zdravotným postihnutím nebolo vnímané iba ako sociálna pomoc, ale aj ako legitímna hospodárska činnosť spojená s verejnoprospešným cieľom. Jeho prínosom je prepojenie hospodárskej činnosti, verejnej podpory a merateľného sociálneho cieľa. Zatiaľ však nezabezpečuje automatický prechod zo sociálneho podniku na otvorený trh práce ani individuálne vymáhateľné právo na podporované zamestnávanie.</w:t>
      </w:r>
    </w:p>
    <w:p w14:paraId="1F5CFBBA" w14:textId="328418E9" w:rsidR="00042666" w:rsidRPr="00CF707F" w:rsidRDefault="00042666" w:rsidP="00042666">
      <w:r w:rsidRPr="00CF707F">
        <w:tab/>
        <w:t>K 31.12.2024 bolo na Slovensku zaregistrovaných 564 sociálnych podnikov, ktoré k 31.12.2024 zamestnávali 7838 osôb a z toho 5260 znevýhodnených osôb.</w:t>
      </w:r>
    </w:p>
    <w:p w14:paraId="4D31D84D" w14:textId="77777777" w:rsidR="00042666" w:rsidRPr="00CF707F" w:rsidRDefault="00042666" w:rsidP="00042666">
      <w:r w:rsidRPr="00CF707F">
        <w:t>Najdôležitejším prínosom pre osoby so zdravotným postihnutím bolo zavedenie osobitného typu registrovaného sociálneho podniku – integračného podniku. Jeho cieľom je dosahovanie pozitívneho sociálneho vplyvu prostredníctvom zamestnávania znevýhodnených osôb a zraniteľných osôb.</w:t>
      </w:r>
    </w:p>
    <w:p w14:paraId="0C43D1A0" w14:textId="77777777" w:rsidR="00042666" w:rsidRPr="00CF707F" w:rsidRDefault="00042666" w:rsidP="00042666">
      <w:r w:rsidRPr="00CF707F">
        <w:lastRenderedPageBreak/>
        <w:t>Integračný podnik musí zamestnávať stanovený podiel znevýhodnených alebo zraniteľných osôb; podľa súčasnej úpravy ide spravidla najmenej o 30 % takýchto zamestnancov.</w:t>
      </w:r>
    </w:p>
    <w:p w14:paraId="20CD9DD3" w14:textId="77777777" w:rsidR="00042666" w:rsidRPr="00CF707F" w:rsidRDefault="00042666" w:rsidP="00042666">
      <w:r w:rsidRPr="00CF707F">
        <w:t>Registrovaný sociálny podnik nemá sledovať iba zisk, ale musí sa zaviazať, že určenú časť zisku použije na dosahovanie hlavného sociálneho cieľa. Pri integračnom podniku sa tento vplyv dosahuje najmä zamestnávaním znevýhodnených a zraniteľných osôb.</w:t>
      </w:r>
    </w:p>
    <w:p w14:paraId="0B2C720F" w14:textId="77777777" w:rsidR="00042666" w:rsidRPr="00CF707F" w:rsidRDefault="00042666" w:rsidP="00042666">
      <w:r w:rsidRPr="00CF707F">
        <w:t>Zákon posilnil možnosti, aby štát, obce, vyššie územné celky a ďalší verejní obstarávatelia podporovali sociálne podniky prostredníctvom zákaziek. Pre integračné podniky je prístup k verejným zákazkám mimoriadne dôležitý. V spojení so zákonom o verejnom obstarávaní možno využívať najmä vyhradené zákazky, sociálne hľadiská v podmienkach zákazky, osobitné podmienky plnenia zmluvy, nákup tovarov a služieb od registrovaných sociálnych podnikov.</w:t>
      </w:r>
    </w:p>
    <w:p w14:paraId="43206B16" w14:textId="77777777" w:rsidR="00042666" w:rsidRPr="00CF707F" w:rsidRDefault="00042666" w:rsidP="00042666">
      <w:r w:rsidRPr="00CF707F">
        <w:t>Napriek uvedeným prínosom nemožno sociálny podnik automaticky považovať za otvorený a inkluzívny trh práce. Zákon sám osebe nezaručuje prechod zamestnanca na otvorený trh práce, porovnateľnú mzdu s bežným trhom, kariérny postup, pracovnú asistenciu podľa individuálnych potrieb, plnú bezbariérovosť pracoviska, dlhodobé financovanie podniku, stabilný odbyt jeho výrobkov a služieb, zamestnávanie ľudí s najťažšími formami postihnutia.</w:t>
      </w:r>
    </w:p>
    <w:p w14:paraId="4DB90954" w14:textId="77777777" w:rsidR="00042666" w:rsidRPr="00CF707F" w:rsidRDefault="00042666" w:rsidP="00042666">
      <w:r w:rsidRPr="00CF707F">
        <w:t>Postupne sú rozširované  finančné nástroje na prijatie, prechod a udržanie osôb so zdravotným postihnutím na otvorenom trhu práce. Súčasný model však zostáva rozdrobený medzi zákonné príspevky, národné projekty, sociálne podniky a chránené formy zamestnávania a zatiaľ nepredstavuje komplexný systém podporovaného zamestnávania založený na individuálnom právnom nároku.</w:t>
      </w:r>
    </w:p>
    <w:p w14:paraId="4EA7A94A" w14:textId="77777777" w:rsidR="00042666" w:rsidRPr="00CF707F" w:rsidRDefault="00042666" w:rsidP="00042666"/>
    <w:p w14:paraId="11166A8E" w14:textId="77777777" w:rsidR="00042666" w:rsidRPr="00CF707F" w:rsidRDefault="00042666" w:rsidP="005B1464">
      <w:pPr>
        <w:pStyle w:val="Nadpis4"/>
        <w:rPr>
          <w:rFonts w:eastAsia="Times New Roman"/>
        </w:rPr>
      </w:pPr>
      <w:r w:rsidRPr="00CF707F">
        <w:t>Navrhované otázky:</w:t>
      </w:r>
    </w:p>
    <w:p w14:paraId="240287EE" w14:textId="77777777" w:rsidR="00042666" w:rsidRPr="005B1464" w:rsidRDefault="00042666" w:rsidP="00042666">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Ako mieni Slovenská republika zlepšiť podporu zamestnávania osôb so zdravotným postihnutím na otvorenom trhu práce?</w:t>
      </w:r>
    </w:p>
    <w:p w14:paraId="10256DBC" w14:textId="77777777" w:rsidR="00042666" w:rsidRPr="00CF707F" w:rsidRDefault="00042666" w:rsidP="00042666">
      <w:r w:rsidRPr="005B1464">
        <w:rPr>
          <w:rFonts w:asciiTheme="minorHAnsi" w:hAnsiTheme="minorHAnsi" w:cstheme="minorHAnsi"/>
          <w:sz w:val="22"/>
          <w:szCs w:val="22"/>
        </w:rPr>
        <w:lastRenderedPageBreak/>
        <w:t>•</w:t>
      </w:r>
      <w:r w:rsidRPr="005B1464">
        <w:rPr>
          <w:rFonts w:asciiTheme="minorHAnsi" w:hAnsiTheme="minorHAnsi" w:cstheme="minorHAnsi"/>
          <w:sz w:val="22"/>
          <w:szCs w:val="22"/>
        </w:rPr>
        <w:tab/>
        <w:t>Plánuje Slovenská republika zaviesť komplexný systém podporovaného zamestnávania na otvorenom trhu práce založený na individuálnom právnom nároku?</w:t>
      </w:r>
    </w:p>
    <w:p w14:paraId="06EF8896" w14:textId="77777777" w:rsidR="00042666" w:rsidRPr="00CF707F" w:rsidRDefault="00042666" w:rsidP="00042666"/>
    <w:p w14:paraId="0F007E28" w14:textId="77777777" w:rsidR="006F59EE" w:rsidRPr="00CF707F" w:rsidRDefault="006F59EE" w:rsidP="009C4278">
      <w:pPr>
        <w:pStyle w:val="Nadpis3"/>
      </w:pPr>
      <w:bookmarkStart w:id="23" w:name="_Toc235277269"/>
      <w:r w:rsidRPr="00CF707F">
        <w:t>Článok 28 – Primeraná životná úroveň a sociálna ochrana</w:t>
      </w:r>
      <w:bookmarkEnd w:id="23"/>
    </w:p>
    <w:p w14:paraId="20F48785" w14:textId="77777777" w:rsidR="006F59EE" w:rsidRPr="00CF707F" w:rsidRDefault="006F59EE" w:rsidP="009C4278">
      <w:pPr>
        <w:pStyle w:val="Nadpis4"/>
      </w:pPr>
      <w:r w:rsidRPr="00CF707F">
        <w:t>Záverečné odporúčania 75 – 76</w:t>
      </w:r>
    </w:p>
    <w:p w14:paraId="5FFFBBA0" w14:textId="77777777" w:rsidR="006F59EE" w:rsidRPr="00CF707F" w:rsidRDefault="006F59EE" w:rsidP="006F59EE">
      <w:r w:rsidRPr="00CF707F">
        <w:t>Kladne hodnotíme, že je zaručená minimálna ročná valorizácia poberaného invalidného dôchodku v sume 2 % vypočítanej z výšky priemerného poberaného invalidného dôchodku.</w:t>
      </w:r>
    </w:p>
    <w:p w14:paraId="70CDDFCF" w14:textId="77777777" w:rsidR="006F59EE" w:rsidRPr="00CF707F" w:rsidRDefault="006F59EE" w:rsidP="006F59EE">
      <w:pPr>
        <w:jc w:val="both"/>
        <w:rPr>
          <w:rFonts w:cs="Arial"/>
        </w:rPr>
      </w:pPr>
      <w:r w:rsidRPr="00CF707F">
        <w:rPr>
          <w:rFonts w:cs="Arial"/>
        </w:rPr>
        <w:t>Osoby so zdravotným postihnutím uvítali zavedenie 13. dôchodku aj pre invalidných dôchodcov vypočítaného z priemerného invalidného dôchodku. Uprednostnili by však zodpovedajúce zvýšenie mesačnej sumy invalidného dôchodku namiesto raz ročne vyplácaného 13. dôchodku. Tiež by uvítali adresnejšie poskytovanie 13. dôchodku tak, aby bol poskytovaný vo vyššej sume poberateľom nižších dôchodkov a v nižšej sume poberateľom vyšších dôchodkov.</w:t>
      </w:r>
    </w:p>
    <w:p w14:paraId="250FFD9D" w14:textId="77777777" w:rsidR="006F59EE" w:rsidRPr="00CF707F" w:rsidRDefault="006F59EE" w:rsidP="006F59EE">
      <w:pPr>
        <w:jc w:val="both"/>
      </w:pPr>
      <w:r w:rsidRPr="00CF707F">
        <w:rPr>
          <w:rFonts w:cs="Arial"/>
        </w:rPr>
        <w:t xml:space="preserve">Nedávne opatrenia fiškálnej konsolidácie a rast životných nákladov zvýšili finančnú zraniteľnosť mnohých osôb so zdravotným postihnutím a ich rodín. </w:t>
      </w:r>
      <w:r w:rsidRPr="00CF707F">
        <w:t>Napriek existencii rôznych dávok a kompenzačných mechanizmov mnohé osoby so zdravotným postihnutím a ich rodiny naďalej čelia závažným finančným ťažkostiam. Nedostatočná dostupnosť verejne financovaných podporných služieb, zdravotnej starostlivosti a rehabilitácie často núti jednotlivcov spoliehať sa na neplatenú starostlivosť rodiny, mimovládne organizácie, verejné zbierky alebo súkromne financované služby. Neformálni opatrovatelia naďalej zabezpečujú väčšinu dlhodobej starostlivosti o osoby so zdravotným postihnutím, pričom zostávajú nedostatočne chránení systémom sociálneho zabezpečenia. Obmedzený prístup k dávkam v nezamestnanosti, nemocenským dávkam a dôchodkovým dávkam spolu s nedostatočnou dostupnosťou odľahčovacích služieb zvyšuje riziko chudoby rodín a posilňuje závislosť od inštitucionálnej starostlivosti.</w:t>
      </w:r>
    </w:p>
    <w:p w14:paraId="71813BC9" w14:textId="77777777" w:rsidR="006F59EE" w:rsidRPr="00CF707F" w:rsidRDefault="006F59EE" w:rsidP="00264CC7">
      <w:pPr>
        <w:pStyle w:val="Nadpis4"/>
      </w:pPr>
      <w:r w:rsidRPr="00CF707F">
        <w:lastRenderedPageBreak/>
        <w:t>Navrhované otázky:</w:t>
      </w:r>
    </w:p>
    <w:p w14:paraId="05DF805D" w14:textId="77777777" w:rsidR="006F59EE" w:rsidRPr="005B1464" w:rsidRDefault="006F59EE" w:rsidP="006F59EE">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mieni Slovenská republika do budúcnosti prijať, aby výška priznávaných i poberaných invalidných dôchodkov osôb s mierou poklesu schopnosti vykonávať zárobkovú činnosť nad 70 % presahovala sumu oficiálne stanovenej hranice rizika príjmovej chudoby?</w:t>
      </w:r>
    </w:p>
    <w:p w14:paraId="6A4C2A74" w14:textId="77777777" w:rsidR="006F59EE" w:rsidRPr="00CF707F" w:rsidRDefault="006F59EE" w:rsidP="006F59EE">
      <w:r w:rsidRPr="005B1464">
        <w:rPr>
          <w:rFonts w:asciiTheme="minorHAnsi" w:hAnsiTheme="minorHAnsi" w:cstheme="minorHAnsi"/>
          <w:sz w:val="22"/>
          <w:szCs w:val="22"/>
        </w:rPr>
        <w:t>•</w:t>
      </w:r>
      <w:r w:rsidRPr="005B1464">
        <w:rPr>
          <w:rFonts w:asciiTheme="minorHAnsi" w:hAnsiTheme="minorHAnsi" w:cstheme="minorHAnsi"/>
          <w:sz w:val="22"/>
          <w:szCs w:val="22"/>
        </w:rPr>
        <w:tab/>
        <w:t>Akým spôsobom zmluvná strana zabezpečí, aby nedávne opatrenia fiškálnej konsolidácie nemali neprimerane negatívny dopad na osoby so zdravotným postihnutím a ich rodiny, a aké opatrenia prijme na posilnenie systému sociálnej ochrany vrátane podpory neformálnych opatrovateľov?</w:t>
      </w:r>
    </w:p>
    <w:p w14:paraId="0A62FD7D" w14:textId="77777777" w:rsidR="008A35AC" w:rsidRPr="00CF707F" w:rsidRDefault="008A35AC" w:rsidP="008A35AC"/>
    <w:p w14:paraId="12A35198" w14:textId="77777777" w:rsidR="008A35AC" w:rsidRPr="00CF707F" w:rsidRDefault="008A35AC" w:rsidP="009C4278">
      <w:pPr>
        <w:pStyle w:val="Nadpis3"/>
      </w:pPr>
      <w:bookmarkStart w:id="24" w:name="_Toc235277270"/>
      <w:r w:rsidRPr="00CF707F">
        <w:t>Článok 29 - Účasť na politickom a verejnom živote</w:t>
      </w:r>
      <w:bookmarkEnd w:id="24"/>
    </w:p>
    <w:p w14:paraId="1E7DFC01" w14:textId="77777777" w:rsidR="008A35AC" w:rsidRPr="00CF707F" w:rsidRDefault="008A35AC" w:rsidP="009C4278">
      <w:pPr>
        <w:pStyle w:val="Nadpis4"/>
      </w:pPr>
      <w:r w:rsidRPr="00CF707F">
        <w:t>Záverečné odporúčania 77 - 78</w:t>
      </w:r>
    </w:p>
    <w:p w14:paraId="62396649" w14:textId="77777777" w:rsidR="008A35AC" w:rsidRPr="00CF707F" w:rsidRDefault="008A35AC" w:rsidP="008A35AC">
      <w:r w:rsidRPr="00CF707F">
        <w:t xml:space="preserve">Výkon volebného práva a práva byť volený upravuje zákon č. 180/2014 </w:t>
      </w:r>
      <w:proofErr w:type="spellStart"/>
      <w:r w:rsidRPr="00CF707F">
        <w:t>Z.z</w:t>
      </w:r>
      <w:proofErr w:type="spellEnd"/>
      <w:r w:rsidRPr="00CF707F">
        <w:t>. o podmienkach výkonu volebného práva. Podľa tohto zákona už nie je prekážkou voliť pozbavenie spôsobilosti na právne úkony. Pozbavenie spôsobilosti na právne úkony však zostáva prekážkou byť volený podľa § 6 písm. c) tohto zákona.</w:t>
      </w:r>
    </w:p>
    <w:p w14:paraId="4F15FA00" w14:textId="622797BA" w:rsidR="008A35AC" w:rsidRPr="00CF707F" w:rsidRDefault="008A35AC" w:rsidP="008A35AC">
      <w:r w:rsidRPr="00CF707F">
        <w:t>Stále nie sú k dispozícii elektronické voľby, ktoré by umožnili tajné hlasovanie nevidiacim a slabozrakým voličom.</w:t>
      </w:r>
      <w:r w:rsidR="00F74B34" w:rsidRPr="00CF707F">
        <w:t xml:space="preserve"> Právo vziať si do hlasovacieho priestoru </w:t>
      </w:r>
      <w:r w:rsidR="00DA1801" w:rsidRPr="00CF707F">
        <w:t xml:space="preserve">osobu </w:t>
      </w:r>
      <w:r w:rsidR="00F74B34" w:rsidRPr="00CF707F">
        <w:t>podľa vlastného výb</w:t>
      </w:r>
      <w:r w:rsidR="00DA1801" w:rsidRPr="00CF707F">
        <w:t>e</w:t>
      </w:r>
      <w:r w:rsidR="00F74B34" w:rsidRPr="00CF707F">
        <w:t xml:space="preserve">ru na pomoc pri úprave hlasovacích lístkov </w:t>
      </w:r>
      <w:r w:rsidR="00DA1801" w:rsidRPr="00CF707F">
        <w:t>tieto osoby považujú v aktuálnej situácii za nevyhnutné, ale nie za dostatočné na naplnenie ich občianskych práv.</w:t>
      </w:r>
    </w:p>
    <w:p w14:paraId="1924B907" w14:textId="77777777" w:rsidR="008A35AC" w:rsidRPr="00CF707F" w:rsidRDefault="008A35AC" w:rsidP="008A35AC">
      <w:r w:rsidRPr="00CF707F">
        <w:t>Napriek systematickému zvyšovaniu objemu programov sprístupňovaných prostredníctvom titulkov, posunkového jazyka a textových prepisov, osoby so sluchovým postihnutím stále deklarujú nedostatok sprístupnených programov najmä z oblasti tlačových konferencií politických strán, diskusií kandidátov, online politický debát a komentárov apod. Osoby so sluchovým postihnutím sú takto znevýhodnené pri vytváraní informovaného politického názoru a pri plnohodnotnej účasti na verejnom živote.</w:t>
      </w:r>
    </w:p>
    <w:p w14:paraId="30DB1204" w14:textId="77777777" w:rsidR="008A35AC" w:rsidRPr="00CF707F" w:rsidRDefault="008A35AC" w:rsidP="00264CC7">
      <w:pPr>
        <w:pStyle w:val="Nadpis4"/>
      </w:pPr>
      <w:r w:rsidRPr="00CF707F">
        <w:t>Navrhované otázky:</w:t>
      </w:r>
    </w:p>
    <w:p w14:paraId="5F4F0070" w14:textId="77777777" w:rsidR="008A35AC" w:rsidRPr="005B1464" w:rsidRDefault="008A35AC" w:rsidP="008A35AC">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pripravuje vláda na rozšírenie aktívneho volebného práva pre osoby s pozbavenou spôsobilosťou na právne úkony alebo obmedzenou spôsobilosťou na právne úkony?</w:t>
      </w:r>
    </w:p>
    <w:p w14:paraId="74D0B27C" w14:textId="77777777" w:rsidR="008A35AC" w:rsidRPr="005B1464" w:rsidRDefault="008A35AC" w:rsidP="008A35AC">
      <w:pPr>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Plánuje vláda zaviesť elektronické hlasovanie vo voľbách? Ak áno, kedy?</w:t>
      </w:r>
    </w:p>
    <w:p w14:paraId="055C2B2C" w14:textId="77777777" w:rsidR="008A35AC" w:rsidRPr="00CF707F" w:rsidRDefault="008A35AC" w:rsidP="008A35AC">
      <w:r w:rsidRPr="005B1464">
        <w:rPr>
          <w:rFonts w:asciiTheme="minorHAnsi" w:hAnsiTheme="minorHAnsi" w:cstheme="minorHAnsi"/>
          <w:sz w:val="22"/>
          <w:szCs w:val="22"/>
        </w:rPr>
        <w:lastRenderedPageBreak/>
        <w:t>•</w:t>
      </w:r>
      <w:r w:rsidRPr="005B1464">
        <w:rPr>
          <w:rFonts w:asciiTheme="minorHAnsi" w:hAnsiTheme="minorHAnsi" w:cstheme="minorHAnsi"/>
          <w:sz w:val="22"/>
          <w:szCs w:val="22"/>
        </w:rPr>
        <w:tab/>
        <w:t>Aké opatrenia prijme štát na zlepšenie prístupnosti volebnej a politickej komunikácie pre nepočujúcich a nedoslýchavých občanov?</w:t>
      </w:r>
    </w:p>
    <w:p w14:paraId="3BF0EEA8" w14:textId="77777777" w:rsidR="008A35AC" w:rsidRPr="00CF707F" w:rsidRDefault="008A35AC" w:rsidP="008A35AC"/>
    <w:p w14:paraId="25007B4C" w14:textId="77777777" w:rsidR="008A35AC" w:rsidRPr="00CF707F" w:rsidRDefault="008A35AC" w:rsidP="009C4278">
      <w:pPr>
        <w:pStyle w:val="Nadpis3"/>
      </w:pPr>
      <w:bookmarkStart w:id="25" w:name="_Toc235277271"/>
      <w:r w:rsidRPr="00CF707F">
        <w:t>Článok 33 – Vykonávanie Dohovoru na vnútroštátnej úrovni a monitorovanie</w:t>
      </w:r>
      <w:bookmarkEnd w:id="25"/>
    </w:p>
    <w:p w14:paraId="1E86EB67" w14:textId="77777777" w:rsidR="008A35AC" w:rsidRPr="00CF707F" w:rsidRDefault="008A35AC" w:rsidP="009C4278">
      <w:pPr>
        <w:pStyle w:val="Nadpis4"/>
      </w:pPr>
      <w:r w:rsidRPr="00CF707F">
        <w:t>Záverečné odporúčania 87 – 88</w:t>
      </w:r>
    </w:p>
    <w:p w14:paraId="02EAAE01" w14:textId="08D0AE1D" w:rsidR="00F10F06" w:rsidRPr="00CF707F" w:rsidRDefault="008A35AC" w:rsidP="008A35AC">
      <w:r w:rsidRPr="00CF707F">
        <w:t xml:space="preserve">V súlade s záverečným odporúčaním č. 88 funguje kontaktné miesto v rámci Ministerstva práce, sociálnych vecí a rodiny ako </w:t>
      </w:r>
      <w:r w:rsidR="00DA1801" w:rsidRPr="00CF707F">
        <w:t xml:space="preserve">samostatný útvar </w:t>
      </w:r>
      <w:r w:rsidRPr="00CF707F">
        <w:t xml:space="preserve">pre problematiku implementácie Dohovoru o právach osôb so zdravotným postihnutím. </w:t>
      </w:r>
      <w:r w:rsidR="00F10F06" w:rsidRPr="00CF707F">
        <w:t>Na jednotlivých ministerstvách boli zriadené sekundárne kontak</w:t>
      </w:r>
      <w:r w:rsidR="003B71D1">
        <w:t>t</w:t>
      </w:r>
      <w:r w:rsidR="00F10F06" w:rsidRPr="00CF707F">
        <w:t>né miesta.</w:t>
      </w:r>
    </w:p>
    <w:p w14:paraId="5B4AFBC5" w14:textId="77777777" w:rsidR="00F10F06" w:rsidRPr="00CF707F" w:rsidRDefault="008A35AC" w:rsidP="00F10F06">
      <w:pPr>
        <w:jc w:val="both"/>
        <w:rPr>
          <w:rFonts w:cs="Arial"/>
        </w:rPr>
      </w:pPr>
      <w:r w:rsidRPr="00CF707F">
        <w:t>Od roku 201</w:t>
      </w:r>
      <w:r w:rsidR="00F10F06" w:rsidRPr="00CF707F">
        <w:t>5</w:t>
      </w:r>
      <w:r w:rsidRPr="00CF707F">
        <w:t xml:space="preserve"> funguje Komisárka pre osoby so zdravotným postihnutím</w:t>
      </w:r>
      <w:r w:rsidR="00DA1801" w:rsidRPr="00CF707F">
        <w:t xml:space="preserve"> a</w:t>
      </w:r>
      <w:r w:rsidR="00F10F06" w:rsidRPr="00CF707F">
        <w:t xml:space="preserve"> od roku 2016 </w:t>
      </w:r>
      <w:r w:rsidR="00DA1801" w:rsidRPr="00CF707F">
        <w:t>jej úrad</w:t>
      </w:r>
      <w:r w:rsidR="00F10F06" w:rsidRPr="00CF707F">
        <w:t xml:space="preserve"> ako samostatná rozpočtová jednotka</w:t>
      </w:r>
      <w:r w:rsidRPr="00CF707F">
        <w:t>, čím bol vytvorený základ nezávislého monitorovacieho mechanizmu v súlade s článkom 33.2 Dohovoru.</w:t>
      </w:r>
      <w:r w:rsidR="00F10F06" w:rsidRPr="00CF707F">
        <w:t xml:space="preserve"> Tento úrad z</w:t>
      </w:r>
      <w:r w:rsidR="00F10F06" w:rsidRPr="00CF707F">
        <w:rPr>
          <w:rFonts w:cs="Arial"/>
        </w:rPr>
        <w:t>ároveň vykonáva mandát Národného preventívneho mechanizmu podľa Opčného protokolu k Dohovoru proti mučeniu. Zdroje osobitne určené na monitorovanie vykonávania Dohovoru zostávajú nedostatočné na zabezpečenie systematických monitorovacích aktivít.</w:t>
      </w:r>
    </w:p>
    <w:p w14:paraId="39018B43" w14:textId="66A9A136" w:rsidR="008A35AC" w:rsidRPr="00CF707F" w:rsidRDefault="008A35AC" w:rsidP="008A35AC"/>
    <w:p w14:paraId="70264F01" w14:textId="1CF4E16F" w:rsidR="008A35AC" w:rsidRPr="00CF707F" w:rsidRDefault="008A35AC" w:rsidP="008A35AC">
      <w:r w:rsidRPr="00CF707F">
        <w:t>Pretrvávajúcim a neriešeným problémom je absencia podpory účasti reprezentatívnych organizácií osôb so zdravotným postihnutím na monitorovacom procese implementácie dohovoru tak, ako je to požadované v čl. 33.3 Dohovoru. Hlavnou príčinou je neexistencia systematickej finančnej podpory reprezentatívnych organizácií osôb so zdravotným postihnutím na vykonávanie monitorovania a udržanie minimálnej odbornej kapacity na tento účel. Túto činnosť sú schopné vykonávať len sporadicky a v značne zúženom rozsahu na základe projektového financovania a sponzoringu.</w:t>
      </w:r>
    </w:p>
    <w:p w14:paraId="08B1D66C" w14:textId="77777777" w:rsidR="008A35AC" w:rsidRPr="00CF707F" w:rsidRDefault="008A35AC" w:rsidP="00264CC7">
      <w:pPr>
        <w:pStyle w:val="Nadpis4"/>
      </w:pPr>
      <w:r w:rsidRPr="00CF707F">
        <w:t>Navrhované otázky:</w:t>
      </w:r>
    </w:p>
    <w:p w14:paraId="3B9D3582" w14:textId="760C5DDA" w:rsidR="00F10F06" w:rsidRPr="005B1464" w:rsidRDefault="00F10F06" w:rsidP="00F10F06">
      <w:pPr>
        <w:jc w:val="both"/>
        <w:rPr>
          <w:rFonts w:asciiTheme="minorHAnsi" w:hAnsiTheme="minorHAnsi" w:cstheme="minorHAnsi"/>
          <w:sz w:val="22"/>
          <w:szCs w:val="22"/>
        </w:rPr>
      </w:pPr>
      <w:r w:rsidRPr="005B1464">
        <w:rPr>
          <w:rFonts w:asciiTheme="minorHAnsi" w:hAnsiTheme="minorHAnsi" w:cstheme="minorHAnsi"/>
          <w:sz w:val="22"/>
          <w:szCs w:val="22"/>
        </w:rPr>
        <w:t>•</w:t>
      </w:r>
      <w:r w:rsidRPr="005B1464">
        <w:rPr>
          <w:rFonts w:asciiTheme="minorHAnsi" w:hAnsiTheme="minorHAnsi" w:cstheme="minorHAnsi"/>
          <w:sz w:val="22"/>
          <w:szCs w:val="22"/>
        </w:rPr>
        <w:tab/>
        <w:t>Aké opatrenia prijme zmluvná strana na zabezpečenie toho, aby nezávislý monitorovací mechanizmus podľa Článku 33 ods. 2 Dohovoru disponoval primeranými finančnými a personálnymi zdrojmi a aby boli organizácie osôb so zdravotným postihnutím systematicky zapájané do monitorovania vykonávania Dohovoru?</w:t>
      </w:r>
    </w:p>
    <w:p w14:paraId="297BA6DB" w14:textId="77777777" w:rsidR="008A35AC" w:rsidRDefault="008A35AC" w:rsidP="008A35AC">
      <w:pPr>
        <w:rPr>
          <w:rFonts w:asciiTheme="minorHAnsi" w:hAnsiTheme="minorHAnsi" w:cstheme="minorHAnsi"/>
          <w:sz w:val="22"/>
          <w:szCs w:val="22"/>
        </w:rPr>
      </w:pPr>
      <w:r w:rsidRPr="005B1464">
        <w:rPr>
          <w:rFonts w:asciiTheme="minorHAnsi" w:hAnsiTheme="minorHAnsi" w:cstheme="minorHAnsi"/>
          <w:sz w:val="22"/>
          <w:szCs w:val="22"/>
        </w:rPr>
        <w:lastRenderedPageBreak/>
        <w:t>•</w:t>
      </w:r>
      <w:r w:rsidRPr="005B1464">
        <w:rPr>
          <w:rFonts w:asciiTheme="minorHAnsi" w:hAnsiTheme="minorHAnsi" w:cstheme="minorHAnsi"/>
          <w:sz w:val="22"/>
          <w:szCs w:val="22"/>
        </w:rPr>
        <w:tab/>
        <w:t>Aké opatrenia plánuje vláda prijať na vytvorenie podmienok na podporu systematickej účasti reprezentatívnych organizácií osôb so zdravotným postihnutím na monitorovaní implementácie Dohovoru a rozvoja ich odbornej kapacity na túto činnosť?</w:t>
      </w:r>
    </w:p>
    <w:p w14:paraId="423427D0" w14:textId="77777777" w:rsidR="005B1464" w:rsidRPr="00CF707F" w:rsidRDefault="005B1464" w:rsidP="008A35AC"/>
    <w:sectPr w:rsidR="005B1464" w:rsidRPr="00CF7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EAE8" w14:textId="77777777" w:rsidR="00D27D19" w:rsidRDefault="00D27D19" w:rsidP="007E3D97">
      <w:pPr>
        <w:spacing w:line="240" w:lineRule="auto"/>
      </w:pPr>
      <w:r>
        <w:separator/>
      </w:r>
    </w:p>
  </w:endnote>
  <w:endnote w:type="continuationSeparator" w:id="0">
    <w:p w14:paraId="71DD1A8D" w14:textId="77777777" w:rsidR="00D27D19" w:rsidRDefault="00D27D19" w:rsidP="007E3D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2F8B" w14:textId="77777777" w:rsidR="00D27D19" w:rsidRDefault="00D27D19" w:rsidP="007E3D97">
      <w:pPr>
        <w:spacing w:line="240" w:lineRule="auto"/>
      </w:pPr>
      <w:r>
        <w:separator/>
      </w:r>
    </w:p>
  </w:footnote>
  <w:footnote w:type="continuationSeparator" w:id="0">
    <w:p w14:paraId="321CFF70" w14:textId="77777777" w:rsidR="00D27D19" w:rsidRDefault="00D27D19" w:rsidP="007E3D97">
      <w:pPr>
        <w:spacing w:line="240" w:lineRule="auto"/>
      </w:pPr>
      <w:r>
        <w:continuationSeparator/>
      </w:r>
    </w:p>
  </w:footnote>
  <w:footnote w:id="1">
    <w:p w14:paraId="4E76CBBC" w14:textId="77777777" w:rsidR="007E3D97" w:rsidRDefault="007E3D97" w:rsidP="007E3D97">
      <w:pPr>
        <w:pStyle w:val="Textpoznmkypodiarou"/>
      </w:pPr>
      <w:r>
        <w:rPr>
          <w:rStyle w:val="dnA"/>
          <w:rFonts w:cstheme="minorHAnsi"/>
          <w:sz w:val="24"/>
          <w:szCs w:val="24"/>
          <w:vertAlign w:val="superscript"/>
        </w:rPr>
        <w:footnoteRef/>
      </w:r>
      <w:r>
        <w:rPr>
          <w:rStyle w:val="dnA"/>
        </w:rPr>
        <w:t xml:space="preserve"> Správa o sociálnej situácii obyvateľstva Slovenskej republiky v roku 2018. </w:t>
      </w:r>
      <w:hyperlink r:id="rId1" w:history="1">
        <w:r>
          <w:rPr>
            <w:rStyle w:val="Hypertextovprepojenie"/>
          </w:rPr>
          <w:t>https://www.employment.gov.sk/files/slovensky/ministerstvo/analyticke-centrum/2019/material_sprava_o_soc_situacii_obyvatelstva_sr_2018_vlada.pdf</w:t>
        </w:r>
      </w:hyperlink>
      <w:r>
        <w:rPr>
          <w:rStyle w:val="dn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C60"/>
    <w:multiLevelType w:val="hybridMultilevel"/>
    <w:tmpl w:val="DADE25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6233AE"/>
    <w:multiLevelType w:val="hybridMultilevel"/>
    <w:tmpl w:val="C8A29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E44FB"/>
    <w:multiLevelType w:val="hybridMultilevel"/>
    <w:tmpl w:val="01E635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E3527A"/>
    <w:multiLevelType w:val="hybridMultilevel"/>
    <w:tmpl w:val="A5B45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3E0314"/>
    <w:multiLevelType w:val="hybridMultilevel"/>
    <w:tmpl w:val="2EFA7B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D95336"/>
    <w:multiLevelType w:val="hybridMultilevel"/>
    <w:tmpl w:val="2A346D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E5051A"/>
    <w:multiLevelType w:val="hybridMultilevel"/>
    <w:tmpl w:val="E042F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BE52585"/>
    <w:multiLevelType w:val="hybridMultilevel"/>
    <w:tmpl w:val="437C4A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754317"/>
    <w:multiLevelType w:val="hybridMultilevel"/>
    <w:tmpl w:val="1436DE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7ED5CA3"/>
    <w:multiLevelType w:val="hybridMultilevel"/>
    <w:tmpl w:val="25E2B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E384E49"/>
    <w:multiLevelType w:val="hybridMultilevel"/>
    <w:tmpl w:val="F634BE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318F1"/>
    <w:multiLevelType w:val="hybridMultilevel"/>
    <w:tmpl w:val="28408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50F39F0"/>
    <w:multiLevelType w:val="hybridMultilevel"/>
    <w:tmpl w:val="A3D6CD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25201419">
    <w:abstractNumId w:val="10"/>
  </w:num>
  <w:num w:numId="2" w16cid:durableId="1180004421">
    <w:abstractNumId w:val="4"/>
  </w:num>
  <w:num w:numId="3" w16cid:durableId="1883439408">
    <w:abstractNumId w:val="6"/>
  </w:num>
  <w:num w:numId="4" w16cid:durableId="794715036">
    <w:abstractNumId w:val="12"/>
  </w:num>
  <w:num w:numId="5" w16cid:durableId="589508153">
    <w:abstractNumId w:val="0"/>
  </w:num>
  <w:num w:numId="6" w16cid:durableId="43530900">
    <w:abstractNumId w:val="3"/>
  </w:num>
  <w:num w:numId="7" w16cid:durableId="682781574">
    <w:abstractNumId w:val="1"/>
  </w:num>
  <w:num w:numId="8" w16cid:durableId="1021393616">
    <w:abstractNumId w:val="2"/>
  </w:num>
  <w:num w:numId="9" w16cid:durableId="1162937149">
    <w:abstractNumId w:val="9"/>
  </w:num>
  <w:num w:numId="10" w16cid:durableId="776170828">
    <w:abstractNumId w:val="5"/>
  </w:num>
  <w:num w:numId="11" w16cid:durableId="1400403136">
    <w:abstractNumId w:val="8"/>
  </w:num>
  <w:num w:numId="12" w16cid:durableId="674115676">
    <w:abstractNumId w:val="11"/>
  </w:num>
  <w:num w:numId="13" w16cid:durableId="1409840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76"/>
    <w:rsid w:val="00001C7F"/>
    <w:rsid w:val="00031D48"/>
    <w:rsid w:val="00035CCF"/>
    <w:rsid w:val="00042666"/>
    <w:rsid w:val="000459DC"/>
    <w:rsid w:val="00077271"/>
    <w:rsid w:val="00096385"/>
    <w:rsid w:val="000B3FDA"/>
    <w:rsid w:val="000C7C8A"/>
    <w:rsid w:val="000E03AF"/>
    <w:rsid w:val="000F7320"/>
    <w:rsid w:val="001012D5"/>
    <w:rsid w:val="001108C9"/>
    <w:rsid w:val="00125D84"/>
    <w:rsid w:val="00140FB6"/>
    <w:rsid w:val="00143A7F"/>
    <w:rsid w:val="0015296F"/>
    <w:rsid w:val="00185D36"/>
    <w:rsid w:val="00194312"/>
    <w:rsid w:val="001B312C"/>
    <w:rsid w:val="001C419E"/>
    <w:rsid w:val="001D012E"/>
    <w:rsid w:val="001D769E"/>
    <w:rsid w:val="001E3514"/>
    <w:rsid w:val="001F3D5F"/>
    <w:rsid w:val="00250B2B"/>
    <w:rsid w:val="00254CA8"/>
    <w:rsid w:val="0025510D"/>
    <w:rsid w:val="00257567"/>
    <w:rsid w:val="00264CC7"/>
    <w:rsid w:val="002665BA"/>
    <w:rsid w:val="002864EE"/>
    <w:rsid w:val="002A31D3"/>
    <w:rsid w:val="002A66A2"/>
    <w:rsid w:val="002B045C"/>
    <w:rsid w:val="002B5866"/>
    <w:rsid w:val="002D2F2F"/>
    <w:rsid w:val="002F7212"/>
    <w:rsid w:val="002F72BB"/>
    <w:rsid w:val="003021B9"/>
    <w:rsid w:val="00332B23"/>
    <w:rsid w:val="00332BB6"/>
    <w:rsid w:val="003511DF"/>
    <w:rsid w:val="003635DB"/>
    <w:rsid w:val="00380F2E"/>
    <w:rsid w:val="00383875"/>
    <w:rsid w:val="003A2049"/>
    <w:rsid w:val="003B71D1"/>
    <w:rsid w:val="003C4C73"/>
    <w:rsid w:val="003C4D39"/>
    <w:rsid w:val="004052CC"/>
    <w:rsid w:val="0043300B"/>
    <w:rsid w:val="00433568"/>
    <w:rsid w:val="00434BFE"/>
    <w:rsid w:val="0045209D"/>
    <w:rsid w:val="00453738"/>
    <w:rsid w:val="004673F0"/>
    <w:rsid w:val="00486BD2"/>
    <w:rsid w:val="004925AC"/>
    <w:rsid w:val="004D1241"/>
    <w:rsid w:val="004D1ACF"/>
    <w:rsid w:val="004D66BD"/>
    <w:rsid w:val="004F42CF"/>
    <w:rsid w:val="004F5767"/>
    <w:rsid w:val="005052E6"/>
    <w:rsid w:val="00522C7A"/>
    <w:rsid w:val="0052308B"/>
    <w:rsid w:val="00530A83"/>
    <w:rsid w:val="0053481F"/>
    <w:rsid w:val="00554921"/>
    <w:rsid w:val="005558EC"/>
    <w:rsid w:val="00586927"/>
    <w:rsid w:val="005A5BFA"/>
    <w:rsid w:val="005B1464"/>
    <w:rsid w:val="005B515D"/>
    <w:rsid w:val="005C43AF"/>
    <w:rsid w:val="00603376"/>
    <w:rsid w:val="00616F15"/>
    <w:rsid w:val="00633377"/>
    <w:rsid w:val="00646AE9"/>
    <w:rsid w:val="00671FDF"/>
    <w:rsid w:val="00673C7B"/>
    <w:rsid w:val="006822CA"/>
    <w:rsid w:val="00683506"/>
    <w:rsid w:val="00692D34"/>
    <w:rsid w:val="006A1591"/>
    <w:rsid w:val="006B63F1"/>
    <w:rsid w:val="006C30EB"/>
    <w:rsid w:val="006C74FB"/>
    <w:rsid w:val="006E1AE6"/>
    <w:rsid w:val="006F59EE"/>
    <w:rsid w:val="006F5D00"/>
    <w:rsid w:val="00700E31"/>
    <w:rsid w:val="00735C1C"/>
    <w:rsid w:val="007546F4"/>
    <w:rsid w:val="007576F3"/>
    <w:rsid w:val="0076227A"/>
    <w:rsid w:val="007903A3"/>
    <w:rsid w:val="00790DB0"/>
    <w:rsid w:val="007B1D5C"/>
    <w:rsid w:val="007B301B"/>
    <w:rsid w:val="007C5ED7"/>
    <w:rsid w:val="007D6A57"/>
    <w:rsid w:val="007D7AF2"/>
    <w:rsid w:val="007E20D5"/>
    <w:rsid w:val="007E3D97"/>
    <w:rsid w:val="007E744C"/>
    <w:rsid w:val="007F16DA"/>
    <w:rsid w:val="007F7B72"/>
    <w:rsid w:val="0083114C"/>
    <w:rsid w:val="008552E7"/>
    <w:rsid w:val="00873488"/>
    <w:rsid w:val="008822DB"/>
    <w:rsid w:val="00883B35"/>
    <w:rsid w:val="008A35AC"/>
    <w:rsid w:val="008A3CC7"/>
    <w:rsid w:val="008B18CE"/>
    <w:rsid w:val="008B6F35"/>
    <w:rsid w:val="008B7734"/>
    <w:rsid w:val="008D214C"/>
    <w:rsid w:val="008E092A"/>
    <w:rsid w:val="008F4BA7"/>
    <w:rsid w:val="008F4DD8"/>
    <w:rsid w:val="00902637"/>
    <w:rsid w:val="0091738D"/>
    <w:rsid w:val="00917493"/>
    <w:rsid w:val="0092050B"/>
    <w:rsid w:val="00925D63"/>
    <w:rsid w:val="009432D3"/>
    <w:rsid w:val="00945609"/>
    <w:rsid w:val="0095227A"/>
    <w:rsid w:val="0095586B"/>
    <w:rsid w:val="00955C5D"/>
    <w:rsid w:val="0095790F"/>
    <w:rsid w:val="00963C3F"/>
    <w:rsid w:val="0096760D"/>
    <w:rsid w:val="009778E7"/>
    <w:rsid w:val="0098012A"/>
    <w:rsid w:val="00983A52"/>
    <w:rsid w:val="00984B56"/>
    <w:rsid w:val="00985865"/>
    <w:rsid w:val="00987E9E"/>
    <w:rsid w:val="00996932"/>
    <w:rsid w:val="009A02AD"/>
    <w:rsid w:val="009A203E"/>
    <w:rsid w:val="009B6B8D"/>
    <w:rsid w:val="009C4278"/>
    <w:rsid w:val="009C75D9"/>
    <w:rsid w:val="009D1BA1"/>
    <w:rsid w:val="009D6E95"/>
    <w:rsid w:val="009E1CEA"/>
    <w:rsid w:val="009F3156"/>
    <w:rsid w:val="00A10591"/>
    <w:rsid w:val="00A20FA7"/>
    <w:rsid w:val="00A31540"/>
    <w:rsid w:val="00A36E70"/>
    <w:rsid w:val="00A42260"/>
    <w:rsid w:val="00A54CEB"/>
    <w:rsid w:val="00A95AA1"/>
    <w:rsid w:val="00AA52BC"/>
    <w:rsid w:val="00AA564B"/>
    <w:rsid w:val="00AB643D"/>
    <w:rsid w:val="00AC434A"/>
    <w:rsid w:val="00AD2D9F"/>
    <w:rsid w:val="00AD6B89"/>
    <w:rsid w:val="00AE6DDB"/>
    <w:rsid w:val="00B12A6E"/>
    <w:rsid w:val="00B13084"/>
    <w:rsid w:val="00B36061"/>
    <w:rsid w:val="00B60BF4"/>
    <w:rsid w:val="00B75E2A"/>
    <w:rsid w:val="00BB201A"/>
    <w:rsid w:val="00BB7802"/>
    <w:rsid w:val="00BC4514"/>
    <w:rsid w:val="00BD70BB"/>
    <w:rsid w:val="00BE0FC5"/>
    <w:rsid w:val="00C20212"/>
    <w:rsid w:val="00C3140E"/>
    <w:rsid w:val="00C53B2A"/>
    <w:rsid w:val="00C96047"/>
    <w:rsid w:val="00CA5D8C"/>
    <w:rsid w:val="00CA7673"/>
    <w:rsid w:val="00CB6B41"/>
    <w:rsid w:val="00CC188F"/>
    <w:rsid w:val="00CD6783"/>
    <w:rsid w:val="00CE18AB"/>
    <w:rsid w:val="00CF6C42"/>
    <w:rsid w:val="00CF707F"/>
    <w:rsid w:val="00CF7DBD"/>
    <w:rsid w:val="00D04D93"/>
    <w:rsid w:val="00D10BE2"/>
    <w:rsid w:val="00D1186A"/>
    <w:rsid w:val="00D1256D"/>
    <w:rsid w:val="00D14504"/>
    <w:rsid w:val="00D17772"/>
    <w:rsid w:val="00D27D19"/>
    <w:rsid w:val="00D31398"/>
    <w:rsid w:val="00D64339"/>
    <w:rsid w:val="00D96EC8"/>
    <w:rsid w:val="00D97D50"/>
    <w:rsid w:val="00DA1801"/>
    <w:rsid w:val="00DB34EF"/>
    <w:rsid w:val="00DF4053"/>
    <w:rsid w:val="00E05E88"/>
    <w:rsid w:val="00E13FAF"/>
    <w:rsid w:val="00E23F3F"/>
    <w:rsid w:val="00E26F11"/>
    <w:rsid w:val="00E3765F"/>
    <w:rsid w:val="00E41D2C"/>
    <w:rsid w:val="00E44D67"/>
    <w:rsid w:val="00E5057F"/>
    <w:rsid w:val="00E60476"/>
    <w:rsid w:val="00E732F7"/>
    <w:rsid w:val="00E92877"/>
    <w:rsid w:val="00E96B3F"/>
    <w:rsid w:val="00EA2BC2"/>
    <w:rsid w:val="00ED0E8B"/>
    <w:rsid w:val="00ED3C21"/>
    <w:rsid w:val="00EE1472"/>
    <w:rsid w:val="00F03DBD"/>
    <w:rsid w:val="00F10F06"/>
    <w:rsid w:val="00F147CB"/>
    <w:rsid w:val="00F169FC"/>
    <w:rsid w:val="00F17C3F"/>
    <w:rsid w:val="00F23A59"/>
    <w:rsid w:val="00F358FF"/>
    <w:rsid w:val="00F4528F"/>
    <w:rsid w:val="00F53710"/>
    <w:rsid w:val="00F659F8"/>
    <w:rsid w:val="00F74B34"/>
    <w:rsid w:val="00F81496"/>
    <w:rsid w:val="00F9722C"/>
    <w:rsid w:val="00FA4F35"/>
    <w:rsid w:val="00FC02D2"/>
    <w:rsid w:val="00FC0FC7"/>
    <w:rsid w:val="00FE7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66B1"/>
  <w15:chartTrackingRefBased/>
  <w15:docId w15:val="{B477649C-9CD6-4F10-9A77-1E7C0681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3376"/>
    <w:pPr>
      <w:pBdr>
        <w:top w:val="nil"/>
        <w:left w:val="nil"/>
        <w:bottom w:val="nil"/>
        <w:right w:val="nil"/>
        <w:between w:val="nil"/>
        <w:bar w:val="nil"/>
      </w:pBdr>
      <w:spacing w:after="0" w:line="360" w:lineRule="auto"/>
    </w:pPr>
    <w:rPr>
      <w:rFonts w:ascii="Verdana" w:eastAsia="Arial Unicode MS" w:hAnsi="Verdana" w:cs="Times New Roman"/>
      <w:kern w:val="0"/>
      <w:sz w:val="24"/>
      <w:szCs w:val="24"/>
      <w:bdr w:val="nil"/>
      <w14:ligatures w14:val="none"/>
    </w:rPr>
  </w:style>
  <w:style w:type="paragraph" w:styleId="Nadpis1">
    <w:name w:val="heading 1"/>
    <w:basedOn w:val="Normlny"/>
    <w:next w:val="Normlny"/>
    <w:link w:val="Nadpis1Char"/>
    <w:uiPriority w:val="9"/>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59" w:lineRule="auto"/>
      <w:outlineLvl w:val="0"/>
    </w:pPr>
    <w:rPr>
      <w:rFonts w:asciiTheme="majorHAnsi" w:eastAsiaTheme="majorEastAsia" w:hAnsiTheme="majorHAnsi" w:cstheme="majorBidi"/>
      <w:color w:val="2F5496" w:themeColor="accent1" w:themeShade="BF"/>
      <w:kern w:val="2"/>
      <w:sz w:val="40"/>
      <w:szCs w:val="40"/>
      <w:bdr w:val="none" w:sz="0" w:space="0" w:color="auto"/>
      <w14:ligatures w14:val="standardContextual"/>
    </w:rPr>
  </w:style>
  <w:style w:type="paragraph" w:styleId="Nadpis2">
    <w:name w:val="heading 2"/>
    <w:basedOn w:val="Normlny"/>
    <w:next w:val="Normlny"/>
    <w:link w:val="Nadpis2Char"/>
    <w:uiPriority w:val="9"/>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2F5496" w:themeColor="accent1" w:themeShade="BF"/>
      <w:kern w:val="2"/>
      <w:sz w:val="32"/>
      <w:szCs w:val="32"/>
      <w:bdr w:val="none" w:sz="0" w:space="0" w:color="auto"/>
      <w14:ligatures w14:val="standardContextual"/>
    </w:rPr>
  </w:style>
  <w:style w:type="paragraph" w:styleId="Nadpis3">
    <w:name w:val="heading 3"/>
    <w:basedOn w:val="Normlny"/>
    <w:next w:val="Normlny"/>
    <w:link w:val="Nadpis3Char"/>
    <w:uiPriority w:val="9"/>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2"/>
    </w:pPr>
    <w:rPr>
      <w:rFonts w:asciiTheme="minorHAnsi" w:eastAsiaTheme="majorEastAsia" w:hAnsiTheme="minorHAnsi" w:cstheme="majorBidi"/>
      <w:color w:val="2F5496" w:themeColor="accent1" w:themeShade="BF"/>
      <w:kern w:val="2"/>
      <w:sz w:val="28"/>
      <w:szCs w:val="28"/>
      <w:bdr w:val="none" w:sz="0" w:space="0" w:color="auto"/>
      <w14:ligatures w14:val="standardContextual"/>
    </w:rPr>
  </w:style>
  <w:style w:type="paragraph" w:styleId="Nadpis4">
    <w:name w:val="heading 4"/>
    <w:basedOn w:val="Normlny"/>
    <w:next w:val="Normlny"/>
    <w:link w:val="Nadpis4Char"/>
    <w:uiPriority w:val="9"/>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3"/>
    </w:pPr>
    <w:rPr>
      <w:rFonts w:asciiTheme="minorHAnsi" w:eastAsiaTheme="majorEastAsia" w:hAnsiTheme="minorHAnsi" w:cstheme="majorBidi"/>
      <w:i/>
      <w:iCs/>
      <w:color w:val="2F5496" w:themeColor="accent1" w:themeShade="BF"/>
      <w:kern w:val="2"/>
      <w:sz w:val="22"/>
      <w:szCs w:val="22"/>
      <w:bdr w:val="none" w:sz="0" w:space="0" w:color="auto"/>
      <w14:ligatures w14:val="standardContextual"/>
    </w:rPr>
  </w:style>
  <w:style w:type="paragraph" w:styleId="Nadpis5">
    <w:name w:val="heading 5"/>
    <w:basedOn w:val="Normlny"/>
    <w:next w:val="Normlny"/>
    <w:link w:val="Nadpis5Char"/>
    <w:uiPriority w:val="9"/>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2F5496" w:themeColor="accent1" w:themeShade="BF"/>
      <w:kern w:val="2"/>
      <w:sz w:val="22"/>
      <w:szCs w:val="22"/>
      <w:bdr w:val="none" w:sz="0" w:space="0" w:color="auto"/>
      <w14:ligatures w14:val="standardContextual"/>
    </w:rPr>
  </w:style>
  <w:style w:type="paragraph" w:styleId="Nadpis6">
    <w:name w:val="heading 6"/>
    <w:basedOn w:val="Normlny"/>
    <w:next w:val="Normlny"/>
    <w:link w:val="Nadpis6Char"/>
    <w:uiPriority w:val="9"/>
    <w:semiHidden/>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5"/>
    </w:pPr>
    <w:rPr>
      <w:rFonts w:asciiTheme="minorHAnsi" w:eastAsiaTheme="majorEastAsia" w:hAnsiTheme="minorHAnsi" w:cstheme="majorBidi"/>
      <w:i/>
      <w:iCs/>
      <w:color w:val="595959" w:themeColor="text1" w:themeTint="A6"/>
      <w:kern w:val="2"/>
      <w:sz w:val="22"/>
      <w:szCs w:val="22"/>
      <w:bdr w:val="none" w:sz="0" w:space="0" w:color="auto"/>
      <w14:ligatures w14:val="standardContextual"/>
    </w:rPr>
  </w:style>
  <w:style w:type="paragraph" w:styleId="Nadpis7">
    <w:name w:val="heading 7"/>
    <w:basedOn w:val="Normlny"/>
    <w:next w:val="Normlny"/>
    <w:link w:val="Nadpis7Char"/>
    <w:uiPriority w:val="9"/>
    <w:semiHidden/>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6"/>
    </w:pPr>
    <w:rPr>
      <w:rFonts w:asciiTheme="minorHAnsi" w:eastAsiaTheme="majorEastAsia" w:hAnsiTheme="minorHAnsi" w:cstheme="majorBidi"/>
      <w:color w:val="595959" w:themeColor="text1" w:themeTint="A6"/>
      <w:kern w:val="2"/>
      <w:sz w:val="22"/>
      <w:szCs w:val="22"/>
      <w:bdr w:val="none" w:sz="0" w:space="0" w:color="auto"/>
      <w14:ligatures w14:val="standardContextual"/>
    </w:rPr>
  </w:style>
  <w:style w:type="paragraph" w:styleId="Nadpis8">
    <w:name w:val="heading 8"/>
    <w:basedOn w:val="Normlny"/>
    <w:next w:val="Normlny"/>
    <w:link w:val="Nadpis8Char"/>
    <w:uiPriority w:val="9"/>
    <w:semiHidden/>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14:ligatures w14:val="standardContextual"/>
    </w:rPr>
  </w:style>
  <w:style w:type="paragraph" w:styleId="Nadpis9">
    <w:name w:val="heading 9"/>
    <w:basedOn w:val="Normlny"/>
    <w:next w:val="Normlny"/>
    <w:link w:val="Nadpis9Char"/>
    <w:uiPriority w:val="9"/>
    <w:semiHidden/>
    <w:unhideWhenUsed/>
    <w:qFormat/>
    <w:rsid w:val="0060337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8"/>
    </w:pPr>
    <w:rPr>
      <w:rFonts w:asciiTheme="minorHAnsi" w:eastAsiaTheme="majorEastAsia" w:hAnsiTheme="minorHAnsi" w:cstheme="majorBidi"/>
      <w:color w:val="272727" w:themeColor="text1" w:themeTint="D8"/>
      <w:kern w:val="2"/>
      <w:sz w:val="22"/>
      <w:szCs w:val="22"/>
      <w:bdr w:val="none" w:sz="0" w:space="0" w:color="auto"/>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337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60337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60337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rsid w:val="0060337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rsid w:val="0060337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033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033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033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03376"/>
    <w:rPr>
      <w:rFonts w:eastAsiaTheme="majorEastAsia" w:cstheme="majorBidi"/>
      <w:color w:val="272727" w:themeColor="text1" w:themeTint="D8"/>
    </w:rPr>
  </w:style>
  <w:style w:type="paragraph" w:styleId="Nzov">
    <w:name w:val="Title"/>
    <w:basedOn w:val="Normlny"/>
    <w:next w:val="Normlny"/>
    <w:link w:val="NzovChar"/>
    <w:uiPriority w:val="10"/>
    <w:qFormat/>
    <w:rsid w:val="00603376"/>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NzovChar">
    <w:name w:val="Názov Char"/>
    <w:basedOn w:val="Predvolenpsmoodseku"/>
    <w:link w:val="Nzov"/>
    <w:uiPriority w:val="10"/>
    <w:rsid w:val="006033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03376"/>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PodtitulChar">
    <w:name w:val="Podtitul Char"/>
    <w:basedOn w:val="Predvolenpsmoodseku"/>
    <w:link w:val="Podtitul"/>
    <w:uiPriority w:val="11"/>
    <w:rsid w:val="006033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03376"/>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59" w:lineRule="auto"/>
      <w:jc w:val="center"/>
    </w:pPr>
    <w:rPr>
      <w:rFonts w:asciiTheme="minorHAnsi" w:eastAsiaTheme="minorHAnsi" w:hAnsiTheme="minorHAnsi" w:cstheme="minorBidi"/>
      <w:i/>
      <w:iCs/>
      <w:color w:val="404040" w:themeColor="text1" w:themeTint="BF"/>
      <w:kern w:val="2"/>
      <w:sz w:val="22"/>
      <w:szCs w:val="22"/>
      <w:bdr w:val="none" w:sz="0" w:space="0" w:color="auto"/>
      <w14:ligatures w14:val="standardContextual"/>
    </w:rPr>
  </w:style>
  <w:style w:type="character" w:customStyle="1" w:styleId="CitciaChar">
    <w:name w:val="Citácia Char"/>
    <w:basedOn w:val="Predvolenpsmoodseku"/>
    <w:link w:val="Citcia"/>
    <w:uiPriority w:val="29"/>
    <w:rsid w:val="00603376"/>
    <w:rPr>
      <w:i/>
      <w:iCs/>
      <w:color w:val="404040" w:themeColor="text1" w:themeTint="BF"/>
    </w:rPr>
  </w:style>
  <w:style w:type="paragraph" w:styleId="Odsekzoznamu">
    <w:name w:val="List Paragraph"/>
    <w:basedOn w:val="Normlny"/>
    <w:qFormat/>
    <w:rsid w:val="0060337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kern w:val="2"/>
      <w:sz w:val="22"/>
      <w:szCs w:val="22"/>
      <w:bdr w:val="none" w:sz="0" w:space="0" w:color="auto"/>
      <w14:ligatures w14:val="standardContextual"/>
    </w:rPr>
  </w:style>
  <w:style w:type="character" w:styleId="Intenzvnezvraznenie">
    <w:name w:val="Intense Emphasis"/>
    <w:basedOn w:val="Predvolenpsmoodseku"/>
    <w:uiPriority w:val="21"/>
    <w:qFormat/>
    <w:rsid w:val="00603376"/>
    <w:rPr>
      <w:i/>
      <w:iCs/>
      <w:color w:val="2F5496" w:themeColor="accent1" w:themeShade="BF"/>
    </w:rPr>
  </w:style>
  <w:style w:type="paragraph" w:styleId="Zvraznencitcia">
    <w:name w:val="Intense Quote"/>
    <w:basedOn w:val="Normlny"/>
    <w:next w:val="Normlny"/>
    <w:link w:val="ZvraznencitciaChar"/>
    <w:uiPriority w:val="30"/>
    <w:qFormat/>
    <w:rsid w:val="00603376"/>
    <w:pPr>
      <w:pBdr>
        <w:top w:val="single" w:sz="4" w:space="10" w:color="2F5496" w:themeColor="accent1" w:themeShade="BF"/>
        <w:left w:val="none" w:sz="0" w:space="0" w:color="auto"/>
        <w:bottom w:val="single" w:sz="4" w:space="10" w:color="2F5496" w:themeColor="accent1" w:themeShade="BF"/>
        <w:right w:val="none" w:sz="0" w:space="0" w:color="auto"/>
        <w:between w:val="none" w:sz="0" w:space="0" w:color="auto"/>
        <w:bar w:val="none" w:sz="0" w:color="auto"/>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bdr w:val="none" w:sz="0" w:space="0" w:color="auto"/>
      <w14:ligatures w14:val="standardContextual"/>
    </w:rPr>
  </w:style>
  <w:style w:type="character" w:customStyle="1" w:styleId="ZvraznencitciaChar">
    <w:name w:val="Zvýraznená citácia Char"/>
    <w:basedOn w:val="Predvolenpsmoodseku"/>
    <w:link w:val="Zvraznencitcia"/>
    <w:uiPriority w:val="30"/>
    <w:rsid w:val="00603376"/>
    <w:rPr>
      <w:i/>
      <w:iCs/>
      <w:color w:val="2F5496" w:themeColor="accent1" w:themeShade="BF"/>
    </w:rPr>
  </w:style>
  <w:style w:type="character" w:styleId="Zvraznenodkaz">
    <w:name w:val="Intense Reference"/>
    <w:basedOn w:val="Predvolenpsmoodseku"/>
    <w:uiPriority w:val="32"/>
    <w:qFormat/>
    <w:rsid w:val="00603376"/>
    <w:rPr>
      <w:b/>
      <w:bCs/>
      <w:smallCaps/>
      <w:color w:val="2F5496" w:themeColor="accent1" w:themeShade="BF"/>
      <w:spacing w:val="5"/>
    </w:rPr>
  </w:style>
  <w:style w:type="paragraph" w:styleId="Normlnywebov">
    <w:name w:val="Normal (Web)"/>
    <w:basedOn w:val="Normlny"/>
    <w:uiPriority w:val="99"/>
    <w:unhideWhenUsed/>
    <w:rsid w:val="00143A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bdr w:val="none" w:sz="0" w:space="0" w:color="auto"/>
      <w:lang w:eastAsia="sk-SK"/>
    </w:rPr>
  </w:style>
  <w:style w:type="character" w:styleId="Hypertextovprepojenie">
    <w:name w:val="Hyperlink"/>
    <w:uiPriority w:val="99"/>
    <w:rsid w:val="007E3D97"/>
    <w:rPr>
      <w:u w:val="single"/>
    </w:rPr>
  </w:style>
  <w:style w:type="paragraph" w:styleId="Bezriadkovania">
    <w:name w:val="No Spacing"/>
    <w:qFormat/>
    <w:rsid w:val="007E3D97"/>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u w:color="000000"/>
      <w:bdr w:val="nil"/>
      <w:lang w:eastAsia="sk-SK"/>
      <w14:ligatures w14:val="none"/>
    </w:rPr>
  </w:style>
  <w:style w:type="paragraph" w:customStyle="1" w:styleId="TextBA">
    <w:name w:val="Text B A"/>
    <w:rsid w:val="007E3D97"/>
    <w:pPr>
      <w:pBdr>
        <w:top w:val="nil"/>
        <w:left w:val="nil"/>
        <w:bottom w:val="nil"/>
        <w:right w:val="nil"/>
        <w:between w:val="nil"/>
        <w:bar w:val="nil"/>
      </w:pBdr>
      <w:spacing w:after="200" w:line="276" w:lineRule="auto"/>
    </w:pPr>
    <w:rPr>
      <w:rFonts w:ascii="Century Gothic" w:eastAsia="Century Gothic" w:hAnsi="Century Gothic" w:cs="Century Gothic"/>
      <w:color w:val="000000"/>
      <w:kern w:val="0"/>
      <w:u w:color="000000"/>
      <w:bdr w:val="nil"/>
      <w:lang w:eastAsia="sk-SK"/>
      <w14:ligatures w14:val="none"/>
    </w:rPr>
  </w:style>
  <w:style w:type="paragraph" w:customStyle="1" w:styleId="TextA">
    <w:name w:val="Text A"/>
    <w:rsid w:val="007E3D97"/>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sk-SK"/>
      <w14:ligatures w14:val="none"/>
    </w:rPr>
  </w:style>
  <w:style w:type="paragraph" w:styleId="Textpoznmkypodiarou">
    <w:name w:val="footnote text"/>
    <w:basedOn w:val="Normlny"/>
    <w:link w:val="TextpoznmkypodiarouChar"/>
    <w:unhideWhenUsed/>
    <w:rsid w:val="007E3D97"/>
    <w:pPr>
      <w:spacing w:line="240" w:lineRule="auto"/>
    </w:pPr>
    <w:rPr>
      <w:sz w:val="20"/>
      <w:szCs w:val="20"/>
    </w:rPr>
  </w:style>
  <w:style w:type="character" w:customStyle="1" w:styleId="TextpoznmkypodiarouChar">
    <w:name w:val="Text poznámky pod čiarou Char"/>
    <w:basedOn w:val="Predvolenpsmoodseku"/>
    <w:link w:val="Textpoznmkypodiarou"/>
    <w:rsid w:val="007E3D97"/>
    <w:rPr>
      <w:rFonts w:ascii="Verdana" w:eastAsia="Arial Unicode MS" w:hAnsi="Verdana" w:cs="Times New Roman"/>
      <w:kern w:val="0"/>
      <w:sz w:val="20"/>
      <w:szCs w:val="20"/>
      <w:bdr w:val="nil"/>
      <w14:ligatures w14:val="none"/>
    </w:rPr>
  </w:style>
  <w:style w:type="character" w:styleId="Odkaznapoznmkupodiarou">
    <w:name w:val="footnote reference"/>
    <w:basedOn w:val="Predvolenpsmoodseku"/>
    <w:unhideWhenUsed/>
    <w:rsid w:val="007E3D97"/>
    <w:rPr>
      <w:vertAlign w:val="superscript"/>
    </w:rPr>
  </w:style>
  <w:style w:type="character" w:customStyle="1" w:styleId="dnA">
    <w:name w:val="Žádný A"/>
    <w:rsid w:val="007E3D97"/>
  </w:style>
  <w:style w:type="character" w:customStyle="1" w:styleId="Hyperlink4">
    <w:name w:val="Hyperlink.4"/>
    <w:basedOn w:val="dnA"/>
    <w:rsid w:val="007E3D97"/>
    <w:rPr>
      <w:rFonts w:ascii="Century Gothic" w:eastAsia="Century Gothic" w:hAnsi="Century Gothic" w:cs="Century Gothic"/>
      <w:color w:val="0000FF"/>
      <w:sz w:val="20"/>
      <w:szCs w:val="20"/>
      <w:u w:val="single" w:color="0000FF"/>
    </w:rPr>
  </w:style>
  <w:style w:type="character" w:customStyle="1" w:styleId="Hyperlink2">
    <w:name w:val="Hyperlink.2"/>
    <w:basedOn w:val="dnA"/>
    <w:rsid w:val="007E3D97"/>
    <w:rPr>
      <w:rFonts w:ascii="Century Gothic" w:eastAsia="Century Gothic" w:hAnsi="Century Gothic" w:cs="Century Gothic"/>
      <w:i/>
      <w:iCs/>
      <w:color w:val="0000FF"/>
      <w:u w:val="single" w:color="0000FF"/>
      <w:lang w:val="sk-SK"/>
    </w:rPr>
  </w:style>
  <w:style w:type="character" w:customStyle="1" w:styleId="Hyperlink3">
    <w:name w:val="Hyperlink.3"/>
    <w:basedOn w:val="dnA"/>
    <w:rsid w:val="007E3D97"/>
    <w:rPr>
      <w:rFonts w:ascii="Century Gothic" w:eastAsia="Century Gothic" w:hAnsi="Century Gothic" w:cs="Century Gothic"/>
      <w:color w:val="0000FF"/>
      <w:sz w:val="20"/>
      <w:szCs w:val="20"/>
      <w:u w:val="single" w:color="0000FF"/>
      <w:lang w:val="sk-SK"/>
    </w:rPr>
  </w:style>
  <w:style w:type="paragraph" w:customStyle="1" w:styleId="TKtextSK">
    <w:name w:val="TK text SK"/>
    <w:basedOn w:val="Normlny"/>
    <w:qFormat/>
    <w:rsid w:val="008B18CE"/>
    <w:pPr>
      <w:pBdr>
        <w:top w:val="none" w:sz="0" w:space="0" w:color="auto"/>
        <w:left w:val="none" w:sz="0" w:space="0" w:color="auto"/>
        <w:bottom w:val="none" w:sz="0" w:space="0" w:color="auto"/>
        <w:right w:val="none" w:sz="0" w:space="0" w:color="auto"/>
        <w:between w:val="none" w:sz="0" w:space="0" w:color="auto"/>
        <w:bar w:val="none" w:sz="0" w:color="auto"/>
      </w:pBdr>
      <w:spacing w:after="100" w:afterAutospacing="1" w:line="240" w:lineRule="auto"/>
      <w:ind w:firstLine="397"/>
      <w:jc w:val="both"/>
    </w:pPr>
    <w:rPr>
      <w:rFonts w:eastAsia="Times New Roman" w:cs="Arial"/>
      <w:color w:val="000000"/>
      <w:sz w:val="22"/>
      <w:bdr w:val="none" w:sz="0" w:space="0" w:color="auto"/>
      <w:lang w:eastAsia="sk-SK"/>
    </w:rPr>
  </w:style>
  <w:style w:type="character" w:customStyle="1" w:styleId="apple-converted-space">
    <w:name w:val="apple-converted-space"/>
    <w:basedOn w:val="Predvolenpsmoodseku"/>
    <w:rsid w:val="008B18CE"/>
  </w:style>
  <w:style w:type="paragraph" w:customStyle="1" w:styleId="Text">
    <w:name w:val="Text"/>
    <w:rsid w:val="00CF707F"/>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sk-SK"/>
      <w14:ligatures w14:val="none"/>
    </w:rPr>
  </w:style>
  <w:style w:type="character" w:customStyle="1" w:styleId="Hyperlink0">
    <w:name w:val="Hyperlink.0"/>
    <w:basedOn w:val="Predvolenpsmoodseku"/>
    <w:rsid w:val="00CF707F"/>
    <w:rPr>
      <w:rFonts w:ascii="Century Gothic" w:eastAsia="Century Gothic" w:hAnsi="Century Gothic" w:cs="Century Gothic"/>
      <w:color w:val="0000FF"/>
      <w:sz w:val="20"/>
      <w:szCs w:val="20"/>
      <w:u w:val="single" w:color="0000FF"/>
      <w:lang w:val="sk-SK"/>
    </w:rPr>
  </w:style>
  <w:style w:type="paragraph" w:styleId="Hlavikaobsahu">
    <w:name w:val="TOC Heading"/>
    <w:basedOn w:val="Nadpis1"/>
    <w:next w:val="Normlny"/>
    <w:uiPriority w:val="39"/>
    <w:unhideWhenUsed/>
    <w:qFormat/>
    <w:rsid w:val="00CF707F"/>
    <w:pPr>
      <w:spacing w:before="480" w:after="0" w:line="276" w:lineRule="auto"/>
      <w:jc w:val="center"/>
      <w:outlineLvl w:val="9"/>
    </w:pPr>
    <w:rPr>
      <w:rFonts w:ascii="Verdana" w:hAnsi="Verdana"/>
      <w:b/>
      <w:bCs/>
      <w:color w:val="auto"/>
      <w:kern w:val="0"/>
      <w:sz w:val="36"/>
      <w:szCs w:val="28"/>
      <w:lang w:eastAsia="ja-JP"/>
      <w14:ligatures w14:val="none"/>
    </w:rPr>
  </w:style>
  <w:style w:type="paragraph" w:styleId="Obsah2">
    <w:name w:val="toc 2"/>
    <w:basedOn w:val="Normlny"/>
    <w:next w:val="Normlny"/>
    <w:autoRedefine/>
    <w:uiPriority w:val="39"/>
    <w:unhideWhenUsed/>
    <w:rsid w:val="00CF707F"/>
    <w:pPr>
      <w:spacing w:after="100"/>
      <w:ind w:left="240"/>
    </w:pPr>
  </w:style>
  <w:style w:type="character" w:customStyle="1" w:styleId="m3158903075096665560dna">
    <w:name w:val="m_3158903075096665560dna"/>
    <w:basedOn w:val="Predvolenpsmoodseku"/>
    <w:rsid w:val="00CF707F"/>
  </w:style>
  <w:style w:type="paragraph" w:styleId="Obsah3">
    <w:name w:val="toc 3"/>
    <w:basedOn w:val="Normlny"/>
    <w:next w:val="Normlny"/>
    <w:autoRedefine/>
    <w:uiPriority w:val="39"/>
    <w:unhideWhenUsed/>
    <w:rsid w:val="00CF707F"/>
    <w:pPr>
      <w:spacing w:after="100"/>
      <w:ind w:left="480"/>
    </w:pPr>
  </w:style>
  <w:style w:type="character" w:styleId="Nevyrieenzmienka">
    <w:name w:val="Unresolved Mention"/>
    <w:basedOn w:val="Predvolenpsmoodseku"/>
    <w:uiPriority w:val="99"/>
    <w:semiHidden/>
    <w:unhideWhenUsed/>
    <w:rsid w:val="00001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sp.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ocia.sk/" TargetMode="External"/><Relationship Id="rId4" Type="http://schemas.openxmlformats.org/officeDocument/2006/relationships/settings" Target="settings.xml"/><Relationship Id="rId9" Type="http://schemas.openxmlformats.org/officeDocument/2006/relationships/hyperlink" Target="http://www.unss.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mployment.gov.sk/files/slovensky/ministerstvo/analyticke-centrum/2019/material_sprava_o_soc_situacii_obyvatelstva_sr_2018_vlada.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D597C-E1B2-4EBB-97CA-A362319D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2666</TotalTime>
  <Pages>34</Pages>
  <Words>9523</Words>
  <Characters>54287</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Mamojka</dc:creator>
  <cp:keywords/>
  <dc:description/>
  <cp:lastModifiedBy>Stanislav Sokol</cp:lastModifiedBy>
  <cp:revision>52</cp:revision>
  <dcterms:created xsi:type="dcterms:W3CDTF">2026-06-05T08:26:00Z</dcterms:created>
  <dcterms:modified xsi:type="dcterms:W3CDTF">2026-08-03T20:20:00Z</dcterms:modified>
</cp:coreProperties>
</file>